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49B3" w14:textId="4D54CBC5" w:rsidR="00276599" w:rsidRPr="00C1404D" w:rsidRDefault="000A131D">
      <w:pPr>
        <w:pStyle w:val="Tittel"/>
        <w:rPr>
          <w:rFonts w:ascii="Work Sans" w:hAnsi="Work Sans"/>
          <w:color w:val="252E9E"/>
        </w:rPr>
      </w:pPr>
      <w:r w:rsidRPr="00C1404D">
        <w:rPr>
          <w:rFonts w:ascii="Work Sans" w:hAnsi="Work Sans"/>
          <w:color w:val="252E9E"/>
        </w:rPr>
        <w:t xml:space="preserve">Terms and </w:t>
      </w:r>
      <w:r w:rsidR="000C07FC">
        <w:rPr>
          <w:rFonts w:ascii="Work Sans" w:hAnsi="Work Sans"/>
          <w:color w:val="252E9E"/>
        </w:rPr>
        <w:t>C</w:t>
      </w:r>
      <w:r w:rsidRPr="00C1404D">
        <w:rPr>
          <w:rFonts w:ascii="Work Sans" w:hAnsi="Work Sans"/>
          <w:color w:val="252E9E"/>
        </w:rPr>
        <w:t xml:space="preserve">onditions Occupational </w:t>
      </w:r>
      <w:r w:rsidR="000C07FC">
        <w:rPr>
          <w:rFonts w:ascii="Work Sans" w:hAnsi="Work Sans"/>
          <w:color w:val="252E9E"/>
        </w:rPr>
        <w:t>I</w:t>
      </w:r>
      <w:r w:rsidRPr="00C1404D">
        <w:rPr>
          <w:rFonts w:ascii="Work Sans" w:hAnsi="Work Sans"/>
          <w:color w:val="252E9E"/>
        </w:rPr>
        <w:t xml:space="preserve">njury </w:t>
      </w:r>
      <w:r w:rsidR="000C07FC">
        <w:rPr>
          <w:rFonts w:ascii="Work Sans" w:hAnsi="Work Sans"/>
          <w:color w:val="252E9E"/>
        </w:rPr>
        <w:t>I</w:t>
      </w:r>
      <w:r w:rsidRPr="00C1404D">
        <w:rPr>
          <w:rFonts w:ascii="Work Sans" w:hAnsi="Work Sans"/>
          <w:color w:val="252E9E"/>
          <w:spacing w:val="-2"/>
        </w:rPr>
        <w:t>nsurance</w:t>
      </w:r>
    </w:p>
    <w:p w14:paraId="7CDB4EC9" w14:textId="77777777" w:rsidR="00276599" w:rsidRPr="00C1404D" w:rsidRDefault="00276599">
      <w:pPr>
        <w:pStyle w:val="Brdtekst"/>
        <w:spacing w:before="59"/>
        <w:rPr>
          <w:rFonts w:ascii="Work Sans" w:hAnsi="Work Sans"/>
          <w:b/>
          <w:sz w:val="32"/>
        </w:rPr>
      </w:pPr>
    </w:p>
    <w:p w14:paraId="046A7168" w14:textId="77777777" w:rsidR="00276599" w:rsidRPr="00C1404D" w:rsidRDefault="000A131D" w:rsidP="00C1404D">
      <w:pPr>
        <w:pStyle w:val="Overskrift1"/>
        <w:numPr>
          <w:ilvl w:val="0"/>
          <w:numId w:val="12"/>
        </w:numPr>
        <w:tabs>
          <w:tab w:val="left" w:pos="801"/>
        </w:tabs>
        <w:spacing w:line="360" w:lineRule="auto"/>
        <w:ind w:left="368" w:hanging="357"/>
        <w:rPr>
          <w:rFonts w:ascii="Work Sans" w:hAnsi="Work Sans"/>
          <w:lang w:val="nb-NO"/>
        </w:rPr>
      </w:pPr>
      <w:r w:rsidRPr="00C1404D">
        <w:rPr>
          <w:rFonts w:ascii="Work Sans" w:hAnsi="Work Sans"/>
          <w:lang w:val="nb-NO"/>
        </w:rPr>
        <w:t>Introductory provision</w:t>
      </w:r>
    </w:p>
    <w:p w14:paraId="028D43FB" w14:textId="77777777" w:rsidR="00276599" w:rsidRPr="00C1404D" w:rsidRDefault="000A131D">
      <w:pPr>
        <w:pStyle w:val="Brdtekst"/>
        <w:spacing w:before="181"/>
        <w:ind w:left="120"/>
        <w:rPr>
          <w:rFonts w:ascii="Work Sans" w:hAnsi="Work Sans"/>
        </w:rPr>
      </w:pPr>
      <w:r w:rsidRPr="00C1404D">
        <w:rPr>
          <w:rFonts w:ascii="Work Sans" w:hAnsi="Work Sans"/>
        </w:rPr>
        <w:t xml:space="preserve">The insurance agreement consists </w:t>
      </w:r>
      <w:r w:rsidRPr="00C1404D">
        <w:rPr>
          <w:rFonts w:ascii="Work Sans" w:hAnsi="Work Sans"/>
          <w:spacing w:val="-7"/>
        </w:rPr>
        <w:t>of</w:t>
      </w:r>
    </w:p>
    <w:p w14:paraId="00759335" w14:textId="77777777" w:rsidR="00276599" w:rsidRPr="00C1404D" w:rsidRDefault="000A131D">
      <w:pPr>
        <w:pStyle w:val="Listeavsnitt"/>
        <w:numPr>
          <w:ilvl w:val="0"/>
          <w:numId w:val="11"/>
        </w:numPr>
        <w:tabs>
          <w:tab w:val="left" w:pos="707"/>
        </w:tabs>
        <w:spacing w:before="179" w:line="244" w:lineRule="exact"/>
        <w:ind w:left="707" w:hanging="227"/>
        <w:rPr>
          <w:rFonts w:ascii="Work Sans" w:hAnsi="Work Sans"/>
          <w:sz w:val="20"/>
        </w:rPr>
      </w:pPr>
      <w:r w:rsidRPr="00C1404D">
        <w:rPr>
          <w:rFonts w:ascii="Work Sans" w:hAnsi="Work Sans"/>
          <w:spacing w:val="-2"/>
          <w:sz w:val="20"/>
        </w:rPr>
        <w:t>the insurance certificate</w:t>
      </w:r>
    </w:p>
    <w:p w14:paraId="399D1360" w14:textId="77777777" w:rsidR="00276599" w:rsidRPr="00C1404D" w:rsidRDefault="000A131D">
      <w:pPr>
        <w:pStyle w:val="Listeavsnitt"/>
        <w:numPr>
          <w:ilvl w:val="0"/>
          <w:numId w:val="11"/>
        </w:numPr>
        <w:tabs>
          <w:tab w:val="left" w:pos="707"/>
        </w:tabs>
        <w:spacing w:line="244" w:lineRule="exact"/>
        <w:ind w:left="707" w:hanging="227"/>
        <w:rPr>
          <w:rFonts w:ascii="Work Sans" w:hAnsi="Work Sans"/>
          <w:sz w:val="20"/>
        </w:rPr>
      </w:pPr>
      <w:r w:rsidRPr="00C1404D">
        <w:rPr>
          <w:rFonts w:ascii="Work Sans" w:hAnsi="Work Sans"/>
          <w:spacing w:val="-2"/>
          <w:sz w:val="20"/>
        </w:rPr>
        <w:t>the insurance terms and conditions</w:t>
      </w:r>
    </w:p>
    <w:p w14:paraId="59FD2069" w14:textId="77777777" w:rsidR="00276599" w:rsidRPr="00C1404D" w:rsidRDefault="000A131D">
      <w:pPr>
        <w:pStyle w:val="Listeavsnitt"/>
        <w:numPr>
          <w:ilvl w:val="0"/>
          <w:numId w:val="11"/>
        </w:numPr>
        <w:tabs>
          <w:tab w:val="left" w:pos="707"/>
        </w:tabs>
        <w:spacing w:line="244" w:lineRule="exact"/>
        <w:ind w:left="707" w:hanging="227"/>
        <w:rPr>
          <w:rFonts w:ascii="Work Sans" w:hAnsi="Work Sans"/>
          <w:sz w:val="20"/>
        </w:rPr>
      </w:pPr>
      <w:r w:rsidRPr="00C1404D">
        <w:rPr>
          <w:rFonts w:ascii="Work Sans" w:hAnsi="Work Sans"/>
          <w:spacing w:val="-2"/>
          <w:sz w:val="20"/>
        </w:rPr>
        <w:t>the general terms and conditions</w:t>
      </w:r>
    </w:p>
    <w:p w14:paraId="5ED1415F" w14:textId="33AC782C" w:rsidR="00276599" w:rsidRPr="00C1404D" w:rsidRDefault="000A131D">
      <w:pPr>
        <w:pStyle w:val="Listeavsnitt"/>
        <w:numPr>
          <w:ilvl w:val="0"/>
          <w:numId w:val="11"/>
        </w:numPr>
        <w:tabs>
          <w:tab w:val="left" w:pos="707"/>
        </w:tabs>
        <w:spacing w:line="244" w:lineRule="exact"/>
        <w:ind w:left="707" w:hanging="227"/>
        <w:rPr>
          <w:rFonts w:ascii="Work Sans" w:hAnsi="Work Sans"/>
          <w:sz w:val="20"/>
        </w:rPr>
      </w:pPr>
      <w:r w:rsidRPr="00C1404D">
        <w:rPr>
          <w:rFonts w:ascii="Work Sans" w:hAnsi="Work Sans"/>
          <w:sz w:val="20"/>
        </w:rPr>
        <w:t xml:space="preserve">the </w:t>
      </w:r>
      <w:r w:rsidR="00737F38">
        <w:rPr>
          <w:rFonts w:ascii="Work Sans" w:hAnsi="Work Sans"/>
          <w:sz w:val="20"/>
        </w:rPr>
        <w:t xml:space="preserve">Norwegian </w:t>
      </w:r>
      <w:r w:rsidRPr="00C1404D">
        <w:rPr>
          <w:rFonts w:ascii="Work Sans" w:hAnsi="Work Sans"/>
          <w:sz w:val="20"/>
        </w:rPr>
        <w:t>Insurance Contracts Act of 16 June</w:t>
      </w:r>
      <w:r w:rsidRPr="00C1404D">
        <w:rPr>
          <w:rFonts w:ascii="Work Sans" w:hAnsi="Work Sans"/>
          <w:spacing w:val="-4"/>
          <w:sz w:val="20"/>
        </w:rPr>
        <w:t xml:space="preserve"> 1989</w:t>
      </w:r>
    </w:p>
    <w:p w14:paraId="69C5DB1D" w14:textId="42EDB65C" w:rsidR="00276599" w:rsidRPr="00C1404D" w:rsidRDefault="000A131D">
      <w:pPr>
        <w:pStyle w:val="Listeavsnitt"/>
        <w:numPr>
          <w:ilvl w:val="0"/>
          <w:numId w:val="11"/>
        </w:numPr>
        <w:tabs>
          <w:tab w:val="left" w:pos="707"/>
        </w:tabs>
        <w:spacing w:line="244" w:lineRule="exact"/>
        <w:ind w:left="707" w:hanging="227"/>
        <w:rPr>
          <w:rFonts w:ascii="Work Sans" w:hAnsi="Work Sans"/>
          <w:sz w:val="20"/>
        </w:rPr>
      </w:pPr>
      <w:r w:rsidRPr="00C1404D">
        <w:rPr>
          <w:rFonts w:ascii="Work Sans" w:hAnsi="Work Sans"/>
          <w:sz w:val="20"/>
        </w:rPr>
        <w:t xml:space="preserve">the </w:t>
      </w:r>
      <w:r w:rsidR="00737F38">
        <w:rPr>
          <w:rFonts w:ascii="Work Sans" w:hAnsi="Work Sans"/>
          <w:sz w:val="20"/>
        </w:rPr>
        <w:t xml:space="preserve">Norwegian </w:t>
      </w:r>
      <w:r w:rsidRPr="00C1404D">
        <w:rPr>
          <w:rFonts w:ascii="Work Sans" w:hAnsi="Work Sans"/>
          <w:sz w:val="20"/>
        </w:rPr>
        <w:t xml:space="preserve">Occupational Injury Insurance Act of 16 June 1989 with </w:t>
      </w:r>
      <w:r w:rsidRPr="00C1404D">
        <w:rPr>
          <w:rFonts w:ascii="Work Sans" w:hAnsi="Work Sans"/>
          <w:spacing w:val="-2"/>
          <w:sz w:val="20"/>
        </w:rPr>
        <w:t>regulations</w:t>
      </w:r>
    </w:p>
    <w:p w14:paraId="6673C857" w14:textId="3479BB91" w:rsidR="00276599" w:rsidRPr="00737F38" w:rsidRDefault="000A131D">
      <w:pPr>
        <w:pStyle w:val="Listeavsnitt"/>
        <w:numPr>
          <w:ilvl w:val="0"/>
          <w:numId w:val="11"/>
        </w:numPr>
        <w:tabs>
          <w:tab w:val="left" w:pos="707"/>
        </w:tabs>
        <w:ind w:left="707" w:hanging="227"/>
        <w:rPr>
          <w:rFonts w:ascii="Work Sans" w:hAnsi="Work Sans"/>
          <w:sz w:val="20"/>
        </w:rPr>
      </w:pPr>
      <w:r w:rsidRPr="00C1404D">
        <w:rPr>
          <w:rFonts w:ascii="Work Sans" w:hAnsi="Work Sans"/>
          <w:sz w:val="20"/>
        </w:rPr>
        <w:t xml:space="preserve">the </w:t>
      </w:r>
      <w:r w:rsidR="00737F38">
        <w:rPr>
          <w:rFonts w:ascii="Work Sans" w:hAnsi="Work Sans"/>
          <w:sz w:val="20"/>
        </w:rPr>
        <w:t xml:space="preserve">Norwegian </w:t>
      </w:r>
      <w:r w:rsidRPr="00C1404D">
        <w:rPr>
          <w:rFonts w:ascii="Work Sans" w:hAnsi="Work Sans"/>
          <w:sz w:val="20"/>
        </w:rPr>
        <w:t>Compensation Act of 13 June</w:t>
      </w:r>
      <w:r w:rsidRPr="00C1404D">
        <w:rPr>
          <w:rFonts w:ascii="Work Sans" w:hAnsi="Work Sans"/>
          <w:spacing w:val="-4"/>
          <w:sz w:val="20"/>
        </w:rPr>
        <w:t xml:space="preserve"> 1969</w:t>
      </w:r>
    </w:p>
    <w:p w14:paraId="7A662BEB" w14:textId="747729DF" w:rsidR="00737F38" w:rsidRPr="00737F38" w:rsidRDefault="00737F38" w:rsidP="00737F38">
      <w:pPr>
        <w:pStyle w:val="Listeavsnitt"/>
        <w:numPr>
          <w:ilvl w:val="0"/>
          <w:numId w:val="11"/>
        </w:numPr>
        <w:tabs>
          <w:tab w:val="left" w:pos="707"/>
        </w:tabs>
        <w:spacing w:line="244" w:lineRule="exact"/>
        <w:ind w:left="707" w:hanging="227"/>
        <w:rPr>
          <w:rFonts w:ascii="Work Sans" w:hAnsi="Work Sans"/>
          <w:sz w:val="20"/>
        </w:rPr>
      </w:pPr>
      <w:r w:rsidRPr="00C1404D">
        <w:rPr>
          <w:rFonts w:ascii="Work Sans" w:hAnsi="Work Sans"/>
          <w:sz w:val="20"/>
        </w:rPr>
        <w:t xml:space="preserve">other </w:t>
      </w:r>
      <w:r w:rsidRPr="00C1404D">
        <w:rPr>
          <w:rFonts w:ascii="Work Sans" w:hAnsi="Work Sans"/>
          <w:spacing w:val="-2"/>
          <w:sz w:val="20"/>
        </w:rPr>
        <w:t>legislation</w:t>
      </w:r>
    </w:p>
    <w:p w14:paraId="1C112265" w14:textId="0F89C619" w:rsidR="00276599" w:rsidRPr="00C1404D" w:rsidRDefault="00737F38" w:rsidP="00737F38">
      <w:pPr>
        <w:pStyle w:val="Brdtekst"/>
        <w:spacing w:before="1" w:line="261" w:lineRule="auto"/>
        <w:ind w:left="120" w:right="198"/>
        <w:rPr>
          <w:rFonts w:ascii="Work Sans" w:hAnsi="Work Sans"/>
        </w:rPr>
      </w:pPr>
      <w:r>
        <w:rPr>
          <w:rFonts w:ascii="Work Sans" w:hAnsi="Work Sans"/>
        </w:rPr>
        <w:br/>
      </w:r>
      <w:r w:rsidR="000A131D" w:rsidRPr="00C1404D">
        <w:rPr>
          <w:rFonts w:ascii="Work Sans" w:hAnsi="Work Sans"/>
        </w:rPr>
        <w:t>The text of the insurance certificate takes precedence over the insurance terms and conditions. The insurance certificate and insurance terms and conditions take precedence over statutory provisions that may be deviated from.</w:t>
      </w:r>
      <w:r>
        <w:rPr>
          <w:rFonts w:ascii="Work Sans" w:hAnsi="Work Sans"/>
        </w:rPr>
        <w:br/>
      </w:r>
    </w:p>
    <w:p w14:paraId="58614179" w14:textId="77777777" w:rsidR="00276599" w:rsidRPr="00C1404D" w:rsidRDefault="000A131D" w:rsidP="00C1404D">
      <w:pPr>
        <w:pStyle w:val="Overskrift1"/>
        <w:numPr>
          <w:ilvl w:val="0"/>
          <w:numId w:val="12"/>
        </w:numPr>
        <w:tabs>
          <w:tab w:val="left" w:pos="801"/>
        </w:tabs>
        <w:spacing w:line="360" w:lineRule="auto"/>
        <w:ind w:left="368" w:hanging="357"/>
        <w:rPr>
          <w:rFonts w:ascii="Work Sans" w:hAnsi="Work Sans"/>
          <w:lang w:val="nb-NO"/>
        </w:rPr>
      </w:pPr>
      <w:r w:rsidRPr="00C1404D">
        <w:rPr>
          <w:rFonts w:ascii="Work Sans" w:hAnsi="Work Sans"/>
          <w:lang w:val="nb-NO"/>
        </w:rPr>
        <w:t>Definitions</w:t>
      </w:r>
    </w:p>
    <w:p w14:paraId="4351AA61" w14:textId="24CCF740" w:rsidR="00276599" w:rsidRPr="00C1404D" w:rsidRDefault="000A131D">
      <w:pPr>
        <w:spacing w:before="178"/>
        <w:ind w:left="120"/>
        <w:rPr>
          <w:rFonts w:ascii="Work Sans" w:hAnsi="Work Sans"/>
          <w:sz w:val="20"/>
        </w:rPr>
      </w:pPr>
      <w:r w:rsidRPr="00C1404D">
        <w:rPr>
          <w:rFonts w:ascii="Work Sans" w:hAnsi="Work Sans"/>
          <w:b/>
          <w:sz w:val="20"/>
        </w:rPr>
        <w:t xml:space="preserve">The policyholder </w:t>
      </w:r>
      <w:r w:rsidRPr="00C1404D">
        <w:rPr>
          <w:rFonts w:ascii="Work Sans" w:hAnsi="Work Sans"/>
          <w:sz w:val="20"/>
        </w:rPr>
        <w:t xml:space="preserve">is the person who enters into the insurance agreement with </w:t>
      </w:r>
      <w:r w:rsidRPr="00C1404D">
        <w:rPr>
          <w:rFonts w:ascii="Work Sans" w:hAnsi="Work Sans"/>
          <w:spacing w:val="-2"/>
          <w:sz w:val="20"/>
        </w:rPr>
        <w:t xml:space="preserve">the </w:t>
      </w:r>
      <w:r w:rsidR="00241606">
        <w:rPr>
          <w:rFonts w:ascii="Work Sans" w:hAnsi="Work Sans"/>
          <w:spacing w:val="-2"/>
          <w:sz w:val="20"/>
        </w:rPr>
        <w:t>c</w:t>
      </w:r>
      <w:r w:rsidRPr="00C1404D">
        <w:rPr>
          <w:rFonts w:ascii="Work Sans" w:hAnsi="Work Sans"/>
          <w:spacing w:val="-2"/>
          <w:sz w:val="20"/>
        </w:rPr>
        <w:t>ompany.</w:t>
      </w:r>
    </w:p>
    <w:p w14:paraId="2F022348" w14:textId="17FB6F2A" w:rsidR="00276599" w:rsidRPr="00C1404D" w:rsidRDefault="000A131D">
      <w:pPr>
        <w:pStyle w:val="Brdtekst"/>
        <w:spacing w:before="178"/>
        <w:ind w:left="120"/>
        <w:rPr>
          <w:rFonts w:ascii="Work Sans" w:hAnsi="Work Sans"/>
        </w:rPr>
      </w:pPr>
      <w:r w:rsidRPr="00C1404D">
        <w:rPr>
          <w:rFonts w:ascii="Work Sans" w:hAnsi="Work Sans"/>
          <w:b/>
        </w:rPr>
        <w:t xml:space="preserve">The </w:t>
      </w:r>
      <w:r w:rsidR="00A61EBB">
        <w:rPr>
          <w:rFonts w:ascii="Work Sans" w:hAnsi="Work Sans"/>
          <w:b/>
        </w:rPr>
        <w:t xml:space="preserve">beneficiary </w:t>
      </w:r>
      <w:r w:rsidRPr="00C1404D">
        <w:rPr>
          <w:rFonts w:ascii="Work Sans" w:hAnsi="Work Sans"/>
        </w:rPr>
        <w:t xml:space="preserve">is the person who is entitled to </w:t>
      </w:r>
      <w:r w:rsidRPr="00C1404D">
        <w:rPr>
          <w:rFonts w:ascii="Work Sans" w:hAnsi="Work Sans"/>
          <w:spacing w:val="-2"/>
        </w:rPr>
        <w:t>compensation.</w:t>
      </w:r>
    </w:p>
    <w:p w14:paraId="0010450C" w14:textId="77777777" w:rsidR="00276599" w:rsidRPr="00C1404D" w:rsidRDefault="000A131D">
      <w:pPr>
        <w:pStyle w:val="Brdtekst"/>
        <w:spacing w:before="178"/>
        <w:ind w:left="120"/>
        <w:rPr>
          <w:rFonts w:ascii="Work Sans" w:hAnsi="Work Sans"/>
        </w:rPr>
      </w:pPr>
      <w:r w:rsidRPr="00C1404D">
        <w:rPr>
          <w:rFonts w:ascii="Work Sans" w:hAnsi="Work Sans"/>
          <w:b/>
        </w:rPr>
        <w:t xml:space="preserve">The insured </w:t>
      </w:r>
      <w:r w:rsidRPr="00C1404D">
        <w:rPr>
          <w:rFonts w:ascii="Work Sans" w:hAnsi="Work Sans"/>
        </w:rPr>
        <w:t xml:space="preserve">is the person whose life or health </w:t>
      </w:r>
      <w:proofErr w:type="gramStart"/>
      <w:r w:rsidRPr="00C1404D">
        <w:rPr>
          <w:rFonts w:ascii="Work Sans" w:hAnsi="Work Sans"/>
        </w:rPr>
        <w:t>the insurance</w:t>
      </w:r>
      <w:proofErr w:type="gramEnd"/>
      <w:r w:rsidRPr="00C1404D">
        <w:rPr>
          <w:rFonts w:ascii="Work Sans" w:hAnsi="Work Sans"/>
        </w:rPr>
        <w:t xml:space="preserve"> relates </w:t>
      </w:r>
      <w:r w:rsidRPr="00C1404D">
        <w:rPr>
          <w:rFonts w:ascii="Work Sans" w:hAnsi="Work Sans"/>
          <w:spacing w:val="-4"/>
        </w:rPr>
        <w:t>to.</w:t>
      </w:r>
    </w:p>
    <w:p w14:paraId="0B358034" w14:textId="77777777" w:rsidR="00276599" w:rsidRPr="00C1404D" w:rsidRDefault="000A131D">
      <w:pPr>
        <w:pStyle w:val="Brdtekst"/>
        <w:spacing w:before="178"/>
        <w:ind w:left="120"/>
        <w:rPr>
          <w:rFonts w:ascii="Work Sans" w:hAnsi="Work Sans"/>
        </w:rPr>
      </w:pPr>
      <w:r w:rsidRPr="00C1404D">
        <w:rPr>
          <w:rFonts w:ascii="Work Sans" w:hAnsi="Work Sans"/>
          <w:b/>
        </w:rPr>
        <w:t xml:space="preserve">The company </w:t>
      </w:r>
      <w:r w:rsidRPr="00C1404D">
        <w:rPr>
          <w:rFonts w:ascii="Work Sans" w:hAnsi="Work Sans"/>
        </w:rPr>
        <w:t xml:space="preserve">is the insurance company specified in </w:t>
      </w:r>
      <w:r w:rsidRPr="00C1404D">
        <w:rPr>
          <w:rFonts w:ascii="Work Sans" w:hAnsi="Work Sans"/>
          <w:spacing w:val="-2"/>
        </w:rPr>
        <w:t>the insurance certificate.</w:t>
      </w:r>
    </w:p>
    <w:p w14:paraId="4B6B7CD3" w14:textId="77777777" w:rsidR="00276599" w:rsidRPr="00C1404D" w:rsidRDefault="00276599">
      <w:pPr>
        <w:pStyle w:val="Brdtekst"/>
        <w:spacing w:before="177"/>
        <w:rPr>
          <w:rFonts w:ascii="Work Sans" w:hAnsi="Work Sans"/>
        </w:rPr>
      </w:pPr>
    </w:p>
    <w:p w14:paraId="75A0932D" w14:textId="77777777" w:rsidR="00276599" w:rsidRPr="00C1404D" w:rsidRDefault="000A131D">
      <w:pPr>
        <w:pStyle w:val="Overskrift2"/>
        <w:numPr>
          <w:ilvl w:val="1"/>
          <w:numId w:val="12"/>
        </w:numPr>
        <w:tabs>
          <w:tab w:val="left" w:pos="572"/>
        </w:tabs>
        <w:ind w:left="572" w:hanging="452"/>
        <w:rPr>
          <w:rFonts w:ascii="Work Sans" w:hAnsi="Work Sans"/>
        </w:rPr>
      </w:pPr>
      <w:r w:rsidRPr="00C1404D">
        <w:rPr>
          <w:rFonts w:ascii="Work Sans" w:hAnsi="Work Sans"/>
          <w:spacing w:val="-2"/>
        </w:rPr>
        <w:t>Date of ascertainment</w:t>
      </w:r>
    </w:p>
    <w:p w14:paraId="2C3B0E19" w14:textId="77777777" w:rsidR="00276599" w:rsidRPr="00C1404D" w:rsidRDefault="000A131D">
      <w:pPr>
        <w:pStyle w:val="Brdtekst"/>
        <w:spacing w:before="178"/>
        <w:ind w:left="120"/>
        <w:rPr>
          <w:rFonts w:ascii="Work Sans" w:hAnsi="Work Sans"/>
        </w:rPr>
      </w:pPr>
      <w:r w:rsidRPr="00C1404D">
        <w:rPr>
          <w:rFonts w:ascii="Work Sans" w:hAnsi="Work Sans"/>
        </w:rPr>
        <w:t xml:space="preserve">The date of confirmation refers to the date on which the insured person </w:t>
      </w:r>
      <w:r w:rsidRPr="00C1404D">
        <w:rPr>
          <w:rFonts w:ascii="Work Sans" w:hAnsi="Work Sans"/>
          <w:spacing w:val="-2"/>
        </w:rPr>
        <w:t>either</w:t>
      </w:r>
    </w:p>
    <w:p w14:paraId="7098AC85" w14:textId="77777777" w:rsidR="00276599" w:rsidRPr="00C1404D" w:rsidRDefault="000A131D">
      <w:pPr>
        <w:pStyle w:val="Listeavsnitt"/>
        <w:numPr>
          <w:ilvl w:val="0"/>
          <w:numId w:val="8"/>
        </w:numPr>
        <w:tabs>
          <w:tab w:val="left" w:pos="801"/>
        </w:tabs>
        <w:spacing w:before="178"/>
        <w:ind w:left="801" w:hanging="453"/>
        <w:rPr>
          <w:rFonts w:ascii="Work Sans" w:hAnsi="Work Sans"/>
          <w:sz w:val="20"/>
        </w:rPr>
      </w:pPr>
      <w:r w:rsidRPr="00C1404D">
        <w:rPr>
          <w:rFonts w:ascii="Work Sans" w:hAnsi="Work Sans"/>
          <w:sz w:val="20"/>
        </w:rPr>
        <w:t xml:space="preserve">died from the injury or illness without seeking </w:t>
      </w:r>
      <w:r w:rsidRPr="00C1404D">
        <w:rPr>
          <w:rFonts w:ascii="Work Sans" w:hAnsi="Work Sans"/>
          <w:spacing w:val="-2"/>
          <w:sz w:val="20"/>
        </w:rPr>
        <w:t>medical assistance</w:t>
      </w:r>
    </w:p>
    <w:p w14:paraId="2C1F698C" w14:textId="77777777" w:rsidR="00276599" w:rsidRPr="00C1404D" w:rsidRDefault="000A131D">
      <w:pPr>
        <w:pStyle w:val="Listeavsnitt"/>
        <w:numPr>
          <w:ilvl w:val="0"/>
          <w:numId w:val="8"/>
        </w:numPr>
        <w:tabs>
          <w:tab w:val="left" w:pos="801"/>
        </w:tabs>
        <w:spacing w:before="1"/>
        <w:ind w:left="801" w:hanging="453"/>
        <w:rPr>
          <w:rFonts w:ascii="Work Sans" w:hAnsi="Work Sans"/>
          <w:sz w:val="20"/>
        </w:rPr>
      </w:pPr>
      <w:r w:rsidRPr="00C1404D">
        <w:rPr>
          <w:rFonts w:ascii="Work Sans" w:hAnsi="Work Sans"/>
          <w:sz w:val="20"/>
        </w:rPr>
        <w:t xml:space="preserve">first sought medical assistance for the injury/illness, </w:t>
      </w:r>
      <w:r w:rsidRPr="00C1404D">
        <w:rPr>
          <w:rFonts w:ascii="Work Sans" w:hAnsi="Work Sans"/>
          <w:spacing w:val="-4"/>
          <w:sz w:val="20"/>
        </w:rPr>
        <w:t>or</w:t>
      </w:r>
    </w:p>
    <w:p w14:paraId="4C20E3D2" w14:textId="4AC4889E" w:rsidR="00276599" w:rsidRPr="00C1404D" w:rsidRDefault="000A131D">
      <w:pPr>
        <w:pStyle w:val="Listeavsnitt"/>
        <w:numPr>
          <w:ilvl w:val="0"/>
          <w:numId w:val="8"/>
        </w:numPr>
        <w:tabs>
          <w:tab w:val="left" w:pos="801"/>
        </w:tabs>
        <w:ind w:left="801" w:hanging="453"/>
        <w:rPr>
          <w:rFonts w:ascii="Work Sans" w:hAnsi="Work Sans"/>
          <w:sz w:val="20"/>
        </w:rPr>
      </w:pPr>
      <w:proofErr w:type="gramStart"/>
      <w:r w:rsidRPr="00C1404D">
        <w:rPr>
          <w:rFonts w:ascii="Work Sans" w:hAnsi="Work Sans"/>
          <w:sz w:val="20"/>
        </w:rPr>
        <w:t>first</w:t>
      </w:r>
      <w:proofErr w:type="gramEnd"/>
      <w:r w:rsidRPr="00C1404D">
        <w:rPr>
          <w:rFonts w:ascii="Work Sans" w:hAnsi="Work Sans"/>
          <w:sz w:val="20"/>
        </w:rPr>
        <w:t xml:space="preserve"> reported a claim to the Company due to </w:t>
      </w:r>
      <w:proofErr w:type="gramStart"/>
      <w:r w:rsidRPr="00C1404D">
        <w:rPr>
          <w:rFonts w:ascii="Work Sans" w:hAnsi="Work Sans"/>
          <w:sz w:val="20"/>
        </w:rPr>
        <w:t>the injury</w:t>
      </w:r>
      <w:proofErr w:type="gramEnd"/>
      <w:r w:rsidRPr="00C1404D">
        <w:rPr>
          <w:rFonts w:ascii="Work Sans" w:hAnsi="Work Sans"/>
          <w:sz w:val="20"/>
        </w:rPr>
        <w:t xml:space="preserve"> or </w:t>
      </w:r>
      <w:r w:rsidRPr="00C1404D">
        <w:rPr>
          <w:rFonts w:ascii="Work Sans" w:hAnsi="Work Sans"/>
          <w:spacing w:val="-2"/>
          <w:sz w:val="20"/>
        </w:rPr>
        <w:t>illness.</w:t>
      </w:r>
      <w:r w:rsidR="00EB278F">
        <w:rPr>
          <w:rFonts w:ascii="Work Sans" w:hAnsi="Work Sans"/>
          <w:spacing w:val="-2"/>
          <w:sz w:val="20"/>
        </w:rPr>
        <w:br/>
      </w:r>
    </w:p>
    <w:p w14:paraId="774DF957" w14:textId="77777777" w:rsidR="00276599" w:rsidRPr="00C1404D" w:rsidRDefault="000A131D">
      <w:pPr>
        <w:pStyle w:val="Overskrift2"/>
        <w:numPr>
          <w:ilvl w:val="1"/>
          <w:numId w:val="12"/>
        </w:numPr>
        <w:tabs>
          <w:tab w:val="left" w:pos="572"/>
        </w:tabs>
        <w:ind w:left="572" w:hanging="452"/>
        <w:rPr>
          <w:rFonts w:ascii="Work Sans" w:hAnsi="Work Sans"/>
        </w:rPr>
      </w:pPr>
      <w:r w:rsidRPr="00C1404D">
        <w:rPr>
          <w:rFonts w:ascii="Work Sans" w:hAnsi="Work Sans"/>
          <w:spacing w:val="-10"/>
        </w:rPr>
        <w:t>G</w:t>
      </w:r>
    </w:p>
    <w:p w14:paraId="2548430A" w14:textId="59112C7B" w:rsidR="00276599" w:rsidRPr="00C1404D" w:rsidRDefault="003C70AE" w:rsidP="003C70AE">
      <w:pPr>
        <w:pStyle w:val="Brdtekst"/>
        <w:spacing w:before="178"/>
        <w:ind w:left="120"/>
        <w:rPr>
          <w:rFonts w:ascii="Work Sans" w:hAnsi="Work Sans"/>
        </w:rPr>
      </w:pPr>
      <w:r>
        <w:rPr>
          <w:rFonts w:ascii="Work Sans" w:hAnsi="Work Sans"/>
        </w:rPr>
        <w:t xml:space="preserve">The </w:t>
      </w:r>
      <w:r w:rsidRPr="003C70AE">
        <w:rPr>
          <w:rFonts w:ascii="Work Sans" w:hAnsi="Work Sans"/>
        </w:rPr>
        <w:t>basic amount of the National Insurance Scheme, which is determined by the Norwegian Parliament on 1 June each year and applies retroactively from 1 May each year</w:t>
      </w:r>
      <w:r>
        <w:rPr>
          <w:rFonts w:ascii="Work Sans" w:hAnsi="Work Sans"/>
        </w:rPr>
        <w:t>.</w:t>
      </w:r>
      <w:r>
        <w:rPr>
          <w:rFonts w:ascii="Work Sans" w:hAnsi="Work Sans"/>
        </w:rPr>
        <w:br/>
      </w:r>
    </w:p>
    <w:p w14:paraId="6040AD9F" w14:textId="7E8FF2CD" w:rsidR="00276599" w:rsidRPr="00C1404D" w:rsidRDefault="000A131D">
      <w:pPr>
        <w:pStyle w:val="Overskrift2"/>
        <w:numPr>
          <w:ilvl w:val="1"/>
          <w:numId w:val="12"/>
        </w:numPr>
        <w:tabs>
          <w:tab w:val="left" w:pos="572"/>
        </w:tabs>
        <w:ind w:left="572" w:hanging="452"/>
        <w:rPr>
          <w:rFonts w:ascii="Work Sans" w:hAnsi="Work Sans"/>
        </w:rPr>
      </w:pPr>
      <w:r w:rsidRPr="00C1404D">
        <w:rPr>
          <w:rFonts w:ascii="Work Sans" w:hAnsi="Work Sans"/>
          <w:spacing w:val="-2"/>
        </w:rPr>
        <w:t xml:space="preserve">Compensation for </w:t>
      </w:r>
      <w:r w:rsidR="005C27B1">
        <w:rPr>
          <w:rFonts w:ascii="Work Sans" w:hAnsi="Work Sans"/>
          <w:spacing w:val="-2"/>
        </w:rPr>
        <w:t>pain and suffering</w:t>
      </w:r>
    </w:p>
    <w:p w14:paraId="63E51876" w14:textId="00ADE0C0" w:rsidR="00276599" w:rsidRPr="00C1404D" w:rsidRDefault="000A131D" w:rsidP="00677DBD">
      <w:pPr>
        <w:pStyle w:val="Brdtekst"/>
        <w:spacing w:before="181" w:line="256" w:lineRule="auto"/>
        <w:ind w:left="120"/>
        <w:rPr>
          <w:rFonts w:ascii="Work Sans" w:hAnsi="Work Sans"/>
        </w:rPr>
      </w:pPr>
      <w:r w:rsidRPr="00C1404D">
        <w:rPr>
          <w:rFonts w:ascii="Work Sans" w:hAnsi="Work Sans"/>
        </w:rPr>
        <w:t xml:space="preserve">Compensation </w:t>
      </w:r>
      <w:r w:rsidR="00677DBD" w:rsidRPr="00677DBD">
        <w:rPr>
          <w:rFonts w:ascii="Work Sans" w:hAnsi="Work Sans"/>
        </w:rPr>
        <w:t xml:space="preserve">for pain and suffering is compensation paid </w:t>
      </w:r>
      <w:proofErr w:type="gramStart"/>
      <w:r w:rsidR="00677DBD" w:rsidRPr="00677DBD">
        <w:rPr>
          <w:rFonts w:ascii="Work Sans" w:hAnsi="Work Sans"/>
        </w:rPr>
        <w:t>on the basis of</w:t>
      </w:r>
      <w:proofErr w:type="gramEnd"/>
      <w:r w:rsidR="00677DBD" w:rsidRPr="00677DBD">
        <w:rPr>
          <w:rFonts w:ascii="Work Sans" w:hAnsi="Work Sans"/>
        </w:rPr>
        <w:t xml:space="preserve"> permanent medical disability of the insured person. Medical disability means a permanent injury/impairment of a medical nature as determined </w:t>
      </w:r>
      <w:proofErr w:type="gramStart"/>
      <w:r w:rsidR="00677DBD" w:rsidRPr="00677DBD">
        <w:rPr>
          <w:rFonts w:ascii="Work Sans" w:hAnsi="Work Sans"/>
        </w:rPr>
        <w:t>on the basis of</w:t>
      </w:r>
      <w:proofErr w:type="gramEnd"/>
      <w:r w:rsidR="00677DBD" w:rsidRPr="00677DBD">
        <w:rPr>
          <w:rFonts w:ascii="Work Sans" w:hAnsi="Work Sans"/>
        </w:rPr>
        <w:t xml:space="preserve"> the Ministry of </w:t>
      </w:r>
      <w:proofErr w:type="spellStart"/>
      <w:r w:rsidR="00677DBD" w:rsidRPr="00677DBD">
        <w:rPr>
          <w:rFonts w:ascii="Work Sans" w:hAnsi="Work Sans"/>
        </w:rPr>
        <w:t>Labour</w:t>
      </w:r>
      <w:proofErr w:type="spellEnd"/>
      <w:r w:rsidR="00677DBD" w:rsidRPr="00677DBD">
        <w:rPr>
          <w:rFonts w:ascii="Work Sans" w:hAnsi="Work Sans"/>
        </w:rPr>
        <w:t xml:space="preserve"> and Social Inclusion' disability table of 21 April 1997</w:t>
      </w:r>
      <w:r w:rsidR="00677DBD">
        <w:rPr>
          <w:rFonts w:ascii="Work Sans" w:hAnsi="Work Sans"/>
        </w:rPr>
        <w:t>.</w:t>
      </w:r>
      <w:r w:rsidR="00677DBD">
        <w:rPr>
          <w:rFonts w:ascii="Work Sans" w:hAnsi="Work Sans"/>
        </w:rPr>
        <w:br/>
      </w:r>
    </w:p>
    <w:p w14:paraId="66E84294" w14:textId="77777777" w:rsidR="00276599" w:rsidRPr="00C1404D" w:rsidRDefault="000A131D">
      <w:pPr>
        <w:pStyle w:val="Overskrift2"/>
        <w:numPr>
          <w:ilvl w:val="1"/>
          <w:numId w:val="12"/>
        </w:numPr>
        <w:tabs>
          <w:tab w:val="left" w:pos="572"/>
        </w:tabs>
        <w:ind w:left="572" w:hanging="452"/>
        <w:rPr>
          <w:rFonts w:ascii="Work Sans" w:hAnsi="Work Sans"/>
        </w:rPr>
      </w:pPr>
      <w:r w:rsidRPr="00C1404D">
        <w:rPr>
          <w:rFonts w:ascii="Work Sans" w:hAnsi="Work Sans"/>
          <w:spacing w:val="-2"/>
        </w:rPr>
        <w:t>Incapacity for work</w:t>
      </w:r>
    </w:p>
    <w:p w14:paraId="774F0E31" w14:textId="2DCD41A6" w:rsidR="00276599" w:rsidRPr="00C1404D" w:rsidRDefault="009E34CA">
      <w:pPr>
        <w:pStyle w:val="Brdtekst"/>
        <w:spacing w:before="178"/>
        <w:ind w:left="120"/>
        <w:rPr>
          <w:rFonts w:ascii="Work Sans" w:hAnsi="Work Sans"/>
        </w:rPr>
      </w:pPr>
      <w:r w:rsidRPr="009E34CA">
        <w:rPr>
          <w:rFonts w:ascii="Work Sans" w:hAnsi="Work Sans"/>
        </w:rPr>
        <w:t>Incapacity for work means a total or partial permanent loss of the ability to perform gainful work in general</w:t>
      </w:r>
      <w:r w:rsidR="000A131D" w:rsidRPr="00C1404D">
        <w:rPr>
          <w:rFonts w:ascii="Work Sans" w:hAnsi="Work Sans"/>
          <w:spacing w:val="-2"/>
        </w:rPr>
        <w:t>.</w:t>
      </w:r>
      <w:r w:rsidR="00677DBD">
        <w:rPr>
          <w:rFonts w:ascii="Work Sans" w:hAnsi="Work Sans"/>
          <w:spacing w:val="-2"/>
        </w:rPr>
        <w:br/>
      </w:r>
    </w:p>
    <w:p w14:paraId="24D4BD70" w14:textId="77777777" w:rsidR="00276599" w:rsidRPr="00C1404D" w:rsidRDefault="000A131D">
      <w:pPr>
        <w:pStyle w:val="Overskrift2"/>
        <w:numPr>
          <w:ilvl w:val="1"/>
          <w:numId w:val="12"/>
        </w:numPr>
        <w:tabs>
          <w:tab w:val="left" w:pos="572"/>
        </w:tabs>
        <w:ind w:left="572" w:hanging="452"/>
        <w:rPr>
          <w:rFonts w:ascii="Work Sans" w:hAnsi="Work Sans"/>
        </w:rPr>
      </w:pPr>
      <w:r w:rsidRPr="00C1404D">
        <w:rPr>
          <w:rFonts w:ascii="Work Sans" w:hAnsi="Work Sans"/>
          <w:spacing w:val="-2"/>
        </w:rPr>
        <w:t>Age</w:t>
      </w:r>
    </w:p>
    <w:p w14:paraId="1074252B" w14:textId="77777777" w:rsidR="00276599" w:rsidRPr="00C1404D" w:rsidRDefault="000A131D">
      <w:pPr>
        <w:spacing w:before="178"/>
        <w:ind w:left="120"/>
        <w:rPr>
          <w:rFonts w:ascii="Work Sans" w:hAnsi="Work Sans"/>
          <w:sz w:val="20"/>
        </w:rPr>
      </w:pPr>
      <w:r w:rsidRPr="00C1404D">
        <w:rPr>
          <w:rFonts w:ascii="Work Sans" w:hAnsi="Work Sans"/>
          <w:b/>
          <w:sz w:val="20"/>
        </w:rPr>
        <w:t>Loss of future earnings</w:t>
      </w:r>
      <w:r w:rsidRPr="00C1404D">
        <w:rPr>
          <w:rFonts w:ascii="Work Sans" w:hAnsi="Work Sans"/>
          <w:sz w:val="20"/>
        </w:rPr>
        <w:t xml:space="preserve">: The calculation shall be based on the insured person's age at </w:t>
      </w:r>
      <w:r w:rsidRPr="00C1404D">
        <w:rPr>
          <w:rFonts w:ascii="Work Sans" w:hAnsi="Work Sans"/>
          <w:spacing w:val="-2"/>
          <w:sz w:val="20"/>
        </w:rPr>
        <w:t xml:space="preserve">the time of </w:t>
      </w:r>
      <w:r w:rsidRPr="00C1404D">
        <w:rPr>
          <w:rFonts w:ascii="Work Sans" w:hAnsi="Work Sans"/>
          <w:spacing w:val="-2"/>
          <w:sz w:val="20"/>
        </w:rPr>
        <w:lastRenderedPageBreak/>
        <w:t>settlement.</w:t>
      </w:r>
    </w:p>
    <w:p w14:paraId="52C28DEE" w14:textId="77777777" w:rsidR="00276599" w:rsidRPr="00C1404D" w:rsidRDefault="000A131D">
      <w:pPr>
        <w:pStyle w:val="Brdtekst"/>
        <w:spacing w:before="178"/>
        <w:ind w:left="120"/>
        <w:rPr>
          <w:rFonts w:ascii="Work Sans" w:hAnsi="Work Sans"/>
        </w:rPr>
      </w:pPr>
      <w:r w:rsidRPr="00C1404D">
        <w:rPr>
          <w:rFonts w:ascii="Work Sans" w:hAnsi="Work Sans"/>
          <w:b/>
        </w:rPr>
        <w:t>Compensation for pain and suffering</w:t>
      </w:r>
      <w:r w:rsidRPr="00C1404D">
        <w:rPr>
          <w:rFonts w:ascii="Work Sans" w:hAnsi="Work Sans"/>
        </w:rPr>
        <w:t xml:space="preserve">: The calculation shall be based on the insured person's age at </w:t>
      </w:r>
      <w:r w:rsidRPr="00C1404D">
        <w:rPr>
          <w:rFonts w:ascii="Work Sans" w:hAnsi="Work Sans"/>
          <w:spacing w:val="-2"/>
        </w:rPr>
        <w:t>the time of diagnosis.</w:t>
      </w:r>
    </w:p>
    <w:p w14:paraId="745A8BFC" w14:textId="288162DC" w:rsidR="00276599" w:rsidRPr="00C1404D" w:rsidRDefault="000A131D" w:rsidP="00A70EEF">
      <w:pPr>
        <w:spacing w:before="178"/>
        <w:ind w:left="120"/>
        <w:rPr>
          <w:rFonts w:ascii="Work Sans" w:hAnsi="Work Sans"/>
        </w:rPr>
      </w:pPr>
      <w:r w:rsidRPr="00C1404D">
        <w:rPr>
          <w:rFonts w:ascii="Work Sans" w:hAnsi="Work Sans"/>
          <w:b/>
          <w:sz w:val="20"/>
        </w:rPr>
        <w:t>Compensation in the event of death</w:t>
      </w:r>
      <w:r w:rsidRPr="00C1404D">
        <w:rPr>
          <w:rFonts w:ascii="Work Sans" w:hAnsi="Work Sans"/>
          <w:sz w:val="20"/>
        </w:rPr>
        <w:t xml:space="preserve">: The insured person's age at the time of death shall be used as </w:t>
      </w:r>
      <w:r w:rsidRPr="00C1404D">
        <w:rPr>
          <w:rFonts w:ascii="Work Sans" w:hAnsi="Work Sans"/>
          <w:spacing w:val="-2"/>
          <w:sz w:val="20"/>
        </w:rPr>
        <w:t>a basis.</w:t>
      </w:r>
      <w:r w:rsidR="00A70EEF">
        <w:rPr>
          <w:rFonts w:ascii="Work Sans" w:hAnsi="Work Sans"/>
          <w:spacing w:val="-2"/>
          <w:sz w:val="20"/>
        </w:rPr>
        <w:br/>
      </w:r>
    </w:p>
    <w:p w14:paraId="50B934F6" w14:textId="77777777" w:rsidR="00276599" w:rsidRPr="00C1404D" w:rsidRDefault="000A131D">
      <w:pPr>
        <w:pStyle w:val="Overskrift2"/>
        <w:numPr>
          <w:ilvl w:val="1"/>
          <w:numId w:val="12"/>
        </w:numPr>
        <w:tabs>
          <w:tab w:val="left" w:pos="572"/>
        </w:tabs>
        <w:ind w:left="572" w:hanging="452"/>
        <w:rPr>
          <w:rFonts w:ascii="Work Sans" w:hAnsi="Work Sans"/>
        </w:rPr>
      </w:pPr>
      <w:r w:rsidRPr="00C1404D">
        <w:rPr>
          <w:rFonts w:ascii="Work Sans" w:hAnsi="Work Sans"/>
        </w:rPr>
        <w:t xml:space="preserve">Spouse - cohabitant - </w:t>
      </w:r>
      <w:r w:rsidRPr="00C1404D">
        <w:rPr>
          <w:rFonts w:ascii="Work Sans" w:hAnsi="Work Sans"/>
          <w:spacing w:val="-4"/>
        </w:rPr>
        <w:t>children</w:t>
      </w:r>
    </w:p>
    <w:p w14:paraId="701E355C" w14:textId="77777777" w:rsidR="00891E75" w:rsidRPr="00594071" w:rsidRDefault="000A131D" w:rsidP="00891E75">
      <w:pPr>
        <w:pStyle w:val="Brdtekst"/>
        <w:ind w:left="230" w:right="101"/>
        <w:rPr>
          <w:rFonts w:ascii="Work Sans" w:hAnsi="Work Sans"/>
        </w:rPr>
      </w:pPr>
      <w:r w:rsidRPr="00C1404D">
        <w:rPr>
          <w:rFonts w:ascii="Work Sans" w:hAnsi="Work Sans"/>
          <w:b/>
        </w:rPr>
        <w:t>Spouse</w:t>
      </w:r>
      <w:r w:rsidRPr="00C1404D">
        <w:rPr>
          <w:rFonts w:ascii="Work Sans" w:hAnsi="Work Sans"/>
        </w:rPr>
        <w:t xml:space="preserve">: </w:t>
      </w:r>
      <w:r w:rsidR="00891E75" w:rsidRPr="00594071">
        <w:rPr>
          <w:rFonts w:ascii="Work Sans" w:hAnsi="Work Sans"/>
          <w:spacing w:val="-2"/>
        </w:rPr>
        <w:t xml:space="preserve">Spouse means the person to whom the insured person is legally married. </w:t>
      </w:r>
      <w:r w:rsidR="00891E75" w:rsidRPr="00594071">
        <w:rPr>
          <w:rFonts w:ascii="Work Sans" w:hAnsi="Work Sans"/>
        </w:rPr>
        <w:t xml:space="preserve">A registered partner </w:t>
      </w:r>
      <w:r w:rsidR="00891E75" w:rsidRPr="00594071">
        <w:rPr>
          <w:rFonts w:ascii="Work Sans" w:hAnsi="Work Sans"/>
          <w:spacing w:val="-2"/>
        </w:rPr>
        <w:t>is considered equivalent to a spouse</w:t>
      </w:r>
      <w:r w:rsidR="00891E75" w:rsidRPr="00594071">
        <w:rPr>
          <w:rFonts w:ascii="Work Sans" w:hAnsi="Work Sans"/>
        </w:rPr>
        <w:t>, cf. the Partnership Act of 29 March 1993.</w:t>
      </w:r>
    </w:p>
    <w:p w14:paraId="4838799D" w14:textId="585B87B9" w:rsidR="00276599" w:rsidRPr="00C1404D" w:rsidRDefault="00891E75" w:rsidP="00891E75">
      <w:pPr>
        <w:pStyle w:val="Brdtekst"/>
        <w:spacing w:before="179" w:line="256" w:lineRule="auto"/>
        <w:ind w:left="120"/>
        <w:rPr>
          <w:rFonts w:ascii="Work Sans" w:hAnsi="Work Sans"/>
        </w:rPr>
      </w:pPr>
      <w:r w:rsidRPr="00594071">
        <w:rPr>
          <w:rFonts w:ascii="Work Sans" w:hAnsi="Work Sans"/>
          <w:spacing w:val="-2"/>
        </w:rPr>
        <w:t xml:space="preserve">A person is no longer considered a spouse when a separation or </w:t>
      </w:r>
      <w:r w:rsidRPr="00594071">
        <w:rPr>
          <w:rFonts w:ascii="Work Sans" w:hAnsi="Work Sans"/>
        </w:rPr>
        <w:t xml:space="preserve">divorce </w:t>
      </w:r>
      <w:r w:rsidRPr="00594071">
        <w:rPr>
          <w:rFonts w:ascii="Work Sans" w:hAnsi="Work Sans"/>
          <w:spacing w:val="-2"/>
        </w:rPr>
        <w:t xml:space="preserve">has been </w:t>
      </w:r>
      <w:proofErr w:type="gramStart"/>
      <w:r w:rsidRPr="00594071">
        <w:rPr>
          <w:rFonts w:ascii="Work Sans" w:hAnsi="Work Sans"/>
          <w:spacing w:val="-2"/>
        </w:rPr>
        <w:t>granted</w:t>
      </w:r>
      <w:proofErr w:type="gramEnd"/>
      <w:r w:rsidRPr="00594071">
        <w:rPr>
          <w:rFonts w:ascii="Work Sans" w:hAnsi="Work Sans"/>
          <w:spacing w:val="-2"/>
        </w:rPr>
        <w:t xml:space="preserve"> or a judgment has been handed down</w:t>
      </w:r>
      <w:r w:rsidRPr="00594071">
        <w:rPr>
          <w:rFonts w:ascii="Work Sans" w:hAnsi="Work Sans"/>
        </w:rPr>
        <w:t>. This applies even if the decision is not legally binding or fina</w:t>
      </w:r>
      <w:r>
        <w:rPr>
          <w:rFonts w:ascii="Work Sans" w:hAnsi="Work Sans"/>
        </w:rPr>
        <w:t>l</w:t>
      </w:r>
      <w:r w:rsidR="000A131D" w:rsidRPr="00C1404D">
        <w:rPr>
          <w:rFonts w:ascii="Work Sans" w:hAnsi="Work Sans"/>
        </w:rPr>
        <w:t>.</w:t>
      </w:r>
    </w:p>
    <w:p w14:paraId="045E542D" w14:textId="13C59EF6" w:rsidR="004326CE" w:rsidRPr="004326CE" w:rsidRDefault="000A131D" w:rsidP="004326CE">
      <w:pPr>
        <w:spacing w:before="156"/>
        <w:ind w:left="120"/>
        <w:rPr>
          <w:rFonts w:ascii="Work Sans" w:hAnsi="Work Sans"/>
          <w:sz w:val="20"/>
        </w:rPr>
      </w:pPr>
      <w:r w:rsidRPr="00C1404D">
        <w:rPr>
          <w:rFonts w:ascii="Work Sans" w:hAnsi="Work Sans"/>
          <w:b/>
          <w:sz w:val="20"/>
        </w:rPr>
        <w:t xml:space="preserve">Cohabiting </w:t>
      </w:r>
      <w:r w:rsidRPr="00DF2D62">
        <w:rPr>
          <w:rFonts w:ascii="Work Sans" w:hAnsi="Work Sans"/>
          <w:b/>
          <w:bCs/>
          <w:spacing w:val="-4"/>
          <w:sz w:val="20"/>
        </w:rPr>
        <w:t>partner</w:t>
      </w:r>
      <w:r w:rsidRPr="00C1404D">
        <w:rPr>
          <w:rFonts w:ascii="Work Sans" w:hAnsi="Work Sans"/>
          <w:sz w:val="20"/>
        </w:rPr>
        <w:t>:</w:t>
      </w:r>
      <w:r w:rsidRPr="00C1404D">
        <w:rPr>
          <w:rFonts w:ascii="Work Sans" w:hAnsi="Work Sans"/>
          <w:spacing w:val="-4"/>
          <w:sz w:val="20"/>
        </w:rPr>
        <w:t xml:space="preserve"> A </w:t>
      </w:r>
      <w:r w:rsidRPr="00C1404D">
        <w:rPr>
          <w:rFonts w:ascii="Work Sans" w:hAnsi="Work Sans"/>
          <w:sz w:val="20"/>
        </w:rPr>
        <w:t xml:space="preserve">cohabiting </w:t>
      </w:r>
      <w:r w:rsidRPr="00C1404D">
        <w:rPr>
          <w:rFonts w:ascii="Work Sans" w:hAnsi="Work Sans"/>
          <w:spacing w:val="-4"/>
          <w:sz w:val="20"/>
        </w:rPr>
        <w:t xml:space="preserve">partner </w:t>
      </w:r>
      <w:r w:rsidRPr="00C1404D">
        <w:rPr>
          <w:rFonts w:ascii="Work Sans" w:hAnsi="Work Sans"/>
          <w:sz w:val="20"/>
        </w:rPr>
        <w:t>is defined as</w:t>
      </w:r>
      <w:r w:rsidR="00DF2D62">
        <w:rPr>
          <w:rFonts w:ascii="Work Sans" w:hAnsi="Work Sans"/>
          <w:sz w:val="20"/>
        </w:rPr>
        <w:t>:</w:t>
      </w:r>
      <w:r w:rsidR="004326CE" w:rsidRPr="004326CE">
        <w:t xml:space="preserve"> </w:t>
      </w:r>
    </w:p>
    <w:p w14:paraId="31CFFA65" w14:textId="30667984" w:rsidR="004326CE" w:rsidRPr="004326CE" w:rsidRDefault="004326CE" w:rsidP="004326CE">
      <w:pPr>
        <w:pStyle w:val="Listeavsnitt"/>
        <w:numPr>
          <w:ilvl w:val="0"/>
          <w:numId w:val="14"/>
        </w:numPr>
        <w:spacing w:before="156"/>
        <w:rPr>
          <w:rFonts w:ascii="Work Sans" w:hAnsi="Work Sans"/>
          <w:sz w:val="20"/>
        </w:rPr>
      </w:pPr>
      <w:r w:rsidRPr="004326CE">
        <w:rPr>
          <w:rFonts w:ascii="Work Sans" w:hAnsi="Work Sans"/>
          <w:sz w:val="20"/>
        </w:rPr>
        <w:t>a person with whom the insured person has lived in a marriage-like relationship, if the National Population Register shows that the person has had the same place of residence as the insured person for the last two years, or</w:t>
      </w:r>
    </w:p>
    <w:p w14:paraId="12C5C970" w14:textId="3546ED72" w:rsidR="004326CE" w:rsidRPr="004326CE" w:rsidRDefault="004326CE" w:rsidP="004326CE">
      <w:pPr>
        <w:pStyle w:val="Listeavsnitt"/>
        <w:numPr>
          <w:ilvl w:val="0"/>
          <w:numId w:val="14"/>
        </w:numPr>
        <w:spacing w:before="156"/>
        <w:rPr>
          <w:rFonts w:ascii="Work Sans" w:hAnsi="Work Sans"/>
          <w:sz w:val="20"/>
        </w:rPr>
      </w:pPr>
      <w:r w:rsidRPr="004326CE">
        <w:rPr>
          <w:rFonts w:ascii="Work Sans" w:hAnsi="Work Sans"/>
          <w:sz w:val="20"/>
        </w:rPr>
        <w:t>A person who has a common residence and common children with the insured person.</w:t>
      </w:r>
    </w:p>
    <w:p w14:paraId="399E4E15" w14:textId="1161FD18" w:rsidR="00276599" w:rsidRPr="00C1404D" w:rsidRDefault="004326CE" w:rsidP="004326CE">
      <w:pPr>
        <w:spacing w:before="156"/>
        <w:ind w:left="120"/>
        <w:rPr>
          <w:rFonts w:ascii="Work Sans" w:hAnsi="Work Sans"/>
          <w:sz w:val="20"/>
        </w:rPr>
      </w:pPr>
      <w:r w:rsidRPr="004326CE">
        <w:rPr>
          <w:rFonts w:ascii="Work Sans" w:hAnsi="Work Sans"/>
          <w:sz w:val="20"/>
        </w:rPr>
        <w:t>However, this does not apply if, at the time the insured event occurred, there were circumstances that prevented a legal marriage from being entered</w:t>
      </w:r>
    </w:p>
    <w:p w14:paraId="59CE0C32" w14:textId="14201517" w:rsidR="00276599" w:rsidRPr="00C1404D" w:rsidRDefault="00D64181">
      <w:pPr>
        <w:pStyle w:val="Brdtekst"/>
        <w:spacing w:before="163" w:line="261" w:lineRule="auto"/>
        <w:ind w:left="120" w:right="198"/>
        <w:rPr>
          <w:rFonts w:ascii="Work Sans" w:hAnsi="Work Sans"/>
        </w:rPr>
      </w:pPr>
      <w:r w:rsidRPr="00D64181">
        <w:rPr>
          <w:rFonts w:ascii="Work Sans" w:hAnsi="Work Sans"/>
          <w:b/>
        </w:rPr>
        <w:t xml:space="preserve">Sole provider: </w:t>
      </w:r>
      <w:r w:rsidRPr="00D64181">
        <w:rPr>
          <w:rFonts w:ascii="Work Sans" w:hAnsi="Work Sans"/>
          <w:bCs/>
        </w:rPr>
        <w:t>A sole provider is defined as a person who does not have a spouse/cohabitant and who has sole care of the child (children</w:t>
      </w:r>
      <w:r w:rsidR="000A131D" w:rsidRPr="00D64181">
        <w:rPr>
          <w:rFonts w:ascii="Work Sans" w:hAnsi="Work Sans"/>
          <w:bCs/>
        </w:rPr>
        <w:t>).</w:t>
      </w:r>
    </w:p>
    <w:p w14:paraId="50B6C71C" w14:textId="77777777" w:rsidR="00276599" w:rsidRPr="00C1404D" w:rsidRDefault="000A131D">
      <w:pPr>
        <w:pStyle w:val="Brdtekst"/>
        <w:spacing w:before="156"/>
        <w:ind w:left="120"/>
        <w:rPr>
          <w:rFonts w:ascii="Work Sans" w:hAnsi="Work Sans"/>
        </w:rPr>
      </w:pPr>
      <w:r w:rsidRPr="00C1404D">
        <w:rPr>
          <w:rFonts w:ascii="Work Sans" w:hAnsi="Work Sans"/>
          <w:b/>
        </w:rPr>
        <w:t>Child</w:t>
      </w:r>
      <w:r w:rsidRPr="00C1404D">
        <w:rPr>
          <w:rFonts w:ascii="Work Sans" w:hAnsi="Work Sans"/>
        </w:rPr>
        <w:t xml:space="preserve">: A child is defined as the insured person's own child or adopted child under </w:t>
      </w:r>
      <w:r w:rsidRPr="00C1404D">
        <w:rPr>
          <w:rFonts w:ascii="Work Sans" w:hAnsi="Work Sans"/>
          <w:spacing w:val="-5"/>
        </w:rPr>
        <w:t>the age of</w:t>
      </w:r>
      <w:r w:rsidRPr="00C1404D">
        <w:rPr>
          <w:rFonts w:ascii="Work Sans" w:hAnsi="Work Sans"/>
        </w:rPr>
        <w:t xml:space="preserve"> 20</w:t>
      </w:r>
      <w:r w:rsidRPr="00C1404D">
        <w:rPr>
          <w:rFonts w:ascii="Work Sans" w:hAnsi="Work Sans"/>
          <w:spacing w:val="-5"/>
        </w:rPr>
        <w:t>.</w:t>
      </w:r>
    </w:p>
    <w:p w14:paraId="420F18C7" w14:textId="77777777" w:rsidR="00276599" w:rsidRPr="00C1404D" w:rsidRDefault="00276599">
      <w:pPr>
        <w:pStyle w:val="Brdtekst"/>
        <w:spacing w:before="126"/>
        <w:rPr>
          <w:rFonts w:ascii="Work Sans" w:hAnsi="Work Sans"/>
        </w:rPr>
      </w:pPr>
    </w:p>
    <w:p w14:paraId="58366B53" w14:textId="77777777" w:rsidR="00276599" w:rsidRPr="00C1404D" w:rsidRDefault="000A131D">
      <w:pPr>
        <w:pStyle w:val="Overskrift2"/>
        <w:numPr>
          <w:ilvl w:val="1"/>
          <w:numId w:val="12"/>
        </w:numPr>
        <w:tabs>
          <w:tab w:val="left" w:pos="572"/>
        </w:tabs>
        <w:ind w:left="572" w:hanging="452"/>
        <w:rPr>
          <w:rFonts w:ascii="Work Sans" w:hAnsi="Work Sans"/>
        </w:rPr>
      </w:pPr>
      <w:r w:rsidRPr="00C1404D">
        <w:rPr>
          <w:rFonts w:ascii="Work Sans" w:hAnsi="Work Sans"/>
        </w:rPr>
        <w:t xml:space="preserve">Occupational injury – </w:t>
      </w:r>
      <w:r w:rsidRPr="00C1404D">
        <w:rPr>
          <w:rFonts w:ascii="Work Sans" w:hAnsi="Work Sans"/>
          <w:spacing w:val="-2"/>
        </w:rPr>
        <w:t>occupational disease</w:t>
      </w:r>
    </w:p>
    <w:p w14:paraId="3AC0319C" w14:textId="77777777" w:rsidR="00276599" w:rsidRPr="00C1404D" w:rsidRDefault="000A131D">
      <w:pPr>
        <w:pStyle w:val="Brdtekst"/>
        <w:spacing w:before="178" w:line="259" w:lineRule="auto"/>
        <w:ind w:left="120" w:right="545"/>
        <w:rPr>
          <w:rFonts w:ascii="Work Sans" w:hAnsi="Work Sans"/>
        </w:rPr>
      </w:pPr>
      <w:r w:rsidRPr="00C1404D">
        <w:rPr>
          <w:rFonts w:ascii="Work Sans" w:hAnsi="Work Sans"/>
        </w:rPr>
        <w:t>Occupational injury and occupational illness refer to physical injury and illness covered by Sections 10 and 11 of the Occupational Injury Insurance Act of 16 June 1989 No. 65, i.e. injury and illness suffered by the insured person at work during working hours when it is:</w:t>
      </w:r>
    </w:p>
    <w:p w14:paraId="7A3BFB12" w14:textId="77777777" w:rsidR="00276599" w:rsidRPr="000670F3" w:rsidRDefault="000A131D" w:rsidP="000670F3">
      <w:pPr>
        <w:pStyle w:val="Listeavsnitt"/>
        <w:numPr>
          <w:ilvl w:val="0"/>
          <w:numId w:val="15"/>
        </w:numPr>
        <w:tabs>
          <w:tab w:val="left" w:pos="573"/>
        </w:tabs>
        <w:spacing w:before="160"/>
        <w:rPr>
          <w:rFonts w:ascii="Work Sans" w:hAnsi="Work Sans"/>
          <w:sz w:val="20"/>
        </w:rPr>
      </w:pPr>
      <w:r w:rsidRPr="000670F3">
        <w:rPr>
          <w:rFonts w:ascii="Work Sans" w:hAnsi="Work Sans"/>
          <w:sz w:val="20"/>
        </w:rPr>
        <w:t xml:space="preserve">injury and illness caused by an accident at work </w:t>
      </w:r>
      <w:r w:rsidRPr="000670F3">
        <w:rPr>
          <w:rFonts w:ascii="Work Sans" w:hAnsi="Work Sans"/>
          <w:spacing w:val="-2"/>
          <w:sz w:val="20"/>
        </w:rPr>
        <w:t>(occupational injury)</w:t>
      </w:r>
    </w:p>
    <w:p w14:paraId="6A1BD3BA" w14:textId="77777777" w:rsidR="00276599" w:rsidRPr="000670F3" w:rsidRDefault="000A131D" w:rsidP="000670F3">
      <w:pPr>
        <w:pStyle w:val="Listeavsnitt"/>
        <w:numPr>
          <w:ilvl w:val="0"/>
          <w:numId w:val="15"/>
        </w:numPr>
        <w:tabs>
          <w:tab w:val="left" w:pos="573"/>
        </w:tabs>
        <w:spacing w:before="178" w:line="261" w:lineRule="auto"/>
        <w:ind w:right="553"/>
        <w:rPr>
          <w:rFonts w:ascii="Work Sans" w:hAnsi="Work Sans"/>
          <w:sz w:val="20"/>
        </w:rPr>
      </w:pPr>
      <w:r w:rsidRPr="000670F3">
        <w:rPr>
          <w:rFonts w:ascii="Work Sans" w:hAnsi="Work Sans"/>
          <w:sz w:val="20"/>
        </w:rPr>
        <w:t xml:space="preserve">injury and illness which, pursuant to Section 13-4 of the National Insurance Act of 28 February 1997 No. 19, is treated as equivalent to </w:t>
      </w:r>
      <w:r w:rsidRPr="000670F3">
        <w:rPr>
          <w:rFonts w:ascii="Work Sans" w:hAnsi="Work Sans"/>
          <w:spacing w:val="-2"/>
          <w:sz w:val="20"/>
        </w:rPr>
        <w:t>an occupational injury.</w:t>
      </w:r>
    </w:p>
    <w:p w14:paraId="48967FE1" w14:textId="77777777" w:rsidR="00276599" w:rsidRDefault="000A131D" w:rsidP="000670F3">
      <w:pPr>
        <w:pStyle w:val="Listeavsnitt"/>
        <w:numPr>
          <w:ilvl w:val="0"/>
          <w:numId w:val="15"/>
        </w:numPr>
        <w:tabs>
          <w:tab w:val="left" w:pos="573"/>
        </w:tabs>
        <w:spacing w:before="156" w:line="259" w:lineRule="auto"/>
        <w:ind w:right="273"/>
        <w:rPr>
          <w:rFonts w:ascii="Work Sans" w:hAnsi="Work Sans"/>
          <w:sz w:val="20"/>
        </w:rPr>
      </w:pPr>
      <w:r w:rsidRPr="000670F3">
        <w:rPr>
          <w:rFonts w:ascii="Work Sans" w:hAnsi="Work Sans"/>
          <w:sz w:val="20"/>
        </w:rPr>
        <w:t>other injuries and illnesses, if these are caused by exposure to harmful substances or work processes. Stress-related disorders are not considered occupational injuries/illnesses.</w:t>
      </w:r>
    </w:p>
    <w:p w14:paraId="0E9B8929" w14:textId="77777777" w:rsidR="000670F3" w:rsidRPr="000670F3" w:rsidRDefault="000670F3" w:rsidP="000670F3">
      <w:pPr>
        <w:pStyle w:val="Listeavsnitt"/>
        <w:tabs>
          <w:tab w:val="left" w:pos="573"/>
        </w:tabs>
        <w:spacing w:before="156" w:line="259" w:lineRule="auto"/>
        <w:ind w:left="1200" w:right="273" w:firstLine="0"/>
        <w:rPr>
          <w:rFonts w:ascii="Work Sans" w:hAnsi="Work Sans"/>
          <w:sz w:val="20"/>
        </w:rPr>
      </w:pPr>
    </w:p>
    <w:p w14:paraId="3FF07E65" w14:textId="77777777" w:rsidR="00276599" w:rsidRPr="00C1404D" w:rsidRDefault="000A131D">
      <w:pPr>
        <w:pStyle w:val="Overskrift1"/>
        <w:numPr>
          <w:ilvl w:val="0"/>
          <w:numId w:val="12"/>
        </w:numPr>
        <w:tabs>
          <w:tab w:val="left" w:pos="573"/>
        </w:tabs>
        <w:spacing w:before="83"/>
        <w:ind w:left="573" w:hanging="453"/>
        <w:rPr>
          <w:rFonts w:ascii="Work Sans" w:hAnsi="Work Sans"/>
        </w:rPr>
      </w:pPr>
      <w:r w:rsidRPr="00C1404D">
        <w:rPr>
          <w:rFonts w:ascii="Work Sans" w:hAnsi="Work Sans"/>
        </w:rPr>
        <w:t xml:space="preserve">Who is covered </w:t>
      </w:r>
      <w:r w:rsidRPr="00C1404D">
        <w:rPr>
          <w:rFonts w:ascii="Work Sans" w:hAnsi="Work Sans"/>
          <w:spacing w:val="-5"/>
        </w:rPr>
        <w:t xml:space="preserve">by </w:t>
      </w:r>
      <w:r w:rsidRPr="00C1404D">
        <w:rPr>
          <w:rFonts w:ascii="Work Sans" w:hAnsi="Work Sans"/>
        </w:rPr>
        <w:t>the insurance</w:t>
      </w:r>
    </w:p>
    <w:p w14:paraId="082DBAD1" w14:textId="77777777" w:rsidR="00276599" w:rsidRPr="00C1404D" w:rsidRDefault="000A131D">
      <w:pPr>
        <w:pStyle w:val="Brdtekst"/>
        <w:spacing w:before="182"/>
        <w:ind w:left="120"/>
        <w:rPr>
          <w:rFonts w:ascii="Work Sans" w:hAnsi="Work Sans"/>
        </w:rPr>
      </w:pPr>
      <w:r w:rsidRPr="00C1404D">
        <w:rPr>
          <w:rFonts w:ascii="Work Sans" w:hAnsi="Work Sans"/>
        </w:rPr>
        <w:t xml:space="preserve">The insurance applies </w:t>
      </w:r>
      <w:r w:rsidRPr="00C1404D">
        <w:rPr>
          <w:rFonts w:ascii="Work Sans" w:hAnsi="Work Sans"/>
          <w:spacing w:val="-4"/>
        </w:rPr>
        <w:t>to:</w:t>
      </w:r>
    </w:p>
    <w:p w14:paraId="5D649A66" w14:textId="77777777" w:rsidR="00276599" w:rsidRPr="00C1404D" w:rsidRDefault="000A131D">
      <w:pPr>
        <w:pStyle w:val="Listeavsnitt"/>
        <w:numPr>
          <w:ilvl w:val="0"/>
          <w:numId w:val="9"/>
        </w:numPr>
        <w:tabs>
          <w:tab w:val="left" w:pos="800"/>
        </w:tabs>
        <w:spacing w:before="178"/>
        <w:ind w:left="800" w:hanging="320"/>
        <w:rPr>
          <w:rFonts w:ascii="Work Sans" w:hAnsi="Work Sans"/>
          <w:sz w:val="20"/>
        </w:rPr>
      </w:pPr>
      <w:r w:rsidRPr="00C1404D">
        <w:rPr>
          <w:rFonts w:ascii="Work Sans" w:hAnsi="Work Sans"/>
          <w:sz w:val="20"/>
        </w:rPr>
        <w:t xml:space="preserve">insured persons who are employed by the policyholder at the time the injury or illness </w:t>
      </w:r>
      <w:r w:rsidRPr="00C1404D">
        <w:rPr>
          <w:rFonts w:ascii="Work Sans" w:hAnsi="Work Sans"/>
          <w:spacing w:val="-2"/>
          <w:sz w:val="20"/>
        </w:rPr>
        <w:t>is diagnosed.</w:t>
      </w:r>
    </w:p>
    <w:p w14:paraId="778416EA" w14:textId="77777777" w:rsidR="00276599" w:rsidRPr="00C1404D" w:rsidRDefault="000A131D">
      <w:pPr>
        <w:pStyle w:val="Listeavsnitt"/>
        <w:numPr>
          <w:ilvl w:val="0"/>
          <w:numId w:val="9"/>
        </w:numPr>
        <w:tabs>
          <w:tab w:val="left" w:pos="800"/>
        </w:tabs>
        <w:spacing w:before="178" w:line="261" w:lineRule="auto"/>
        <w:ind w:left="480" w:right="175" w:firstLine="0"/>
        <w:rPr>
          <w:rFonts w:ascii="Work Sans" w:hAnsi="Work Sans"/>
          <w:sz w:val="20"/>
        </w:rPr>
      </w:pPr>
      <w:r w:rsidRPr="00C1404D">
        <w:rPr>
          <w:rFonts w:ascii="Work Sans" w:hAnsi="Work Sans"/>
          <w:sz w:val="20"/>
        </w:rPr>
        <w:t xml:space="preserve">insured </w:t>
      </w:r>
      <w:proofErr w:type="gramStart"/>
      <w:r w:rsidRPr="00C1404D">
        <w:rPr>
          <w:rFonts w:ascii="Work Sans" w:hAnsi="Work Sans"/>
          <w:sz w:val="20"/>
        </w:rPr>
        <w:t>persons</w:t>
      </w:r>
      <w:proofErr w:type="gramEnd"/>
      <w:r w:rsidRPr="00C1404D">
        <w:rPr>
          <w:rFonts w:ascii="Work Sans" w:hAnsi="Work Sans"/>
          <w:sz w:val="20"/>
        </w:rPr>
        <w:t xml:space="preserve"> who were previously employed by the policyholder and who have not been in work since leaving the policyholder.</w:t>
      </w:r>
    </w:p>
    <w:p w14:paraId="21700360" w14:textId="238037FE" w:rsidR="00276599" w:rsidRPr="00C1404D" w:rsidRDefault="00BF06EF">
      <w:pPr>
        <w:pStyle w:val="Listeavsnitt"/>
        <w:numPr>
          <w:ilvl w:val="0"/>
          <w:numId w:val="9"/>
        </w:numPr>
        <w:tabs>
          <w:tab w:val="left" w:pos="800"/>
        </w:tabs>
        <w:spacing w:before="156" w:line="256" w:lineRule="auto"/>
        <w:ind w:left="480" w:right="246" w:firstLine="0"/>
        <w:rPr>
          <w:rFonts w:ascii="Work Sans" w:hAnsi="Work Sans"/>
          <w:sz w:val="20"/>
        </w:rPr>
      </w:pPr>
      <w:r>
        <w:rPr>
          <w:rFonts w:ascii="Work Sans" w:hAnsi="Work Sans"/>
          <w:sz w:val="20"/>
        </w:rPr>
        <w:t>b</w:t>
      </w:r>
      <w:r w:rsidR="000A131D" w:rsidRPr="00C1404D">
        <w:rPr>
          <w:rFonts w:ascii="Work Sans" w:hAnsi="Work Sans"/>
          <w:sz w:val="20"/>
        </w:rPr>
        <w:t xml:space="preserve">oard members, committee members, etc., to the extent that they are covered by the Occupational Injury Insurance Act and </w:t>
      </w:r>
      <w:r w:rsidR="000A131D" w:rsidRPr="00C1404D">
        <w:rPr>
          <w:rFonts w:ascii="Work Sans" w:hAnsi="Work Sans"/>
          <w:spacing w:val="-2"/>
          <w:sz w:val="20"/>
        </w:rPr>
        <w:t>regulations.</w:t>
      </w:r>
    </w:p>
    <w:p w14:paraId="7FEEA181" w14:textId="77777777" w:rsidR="00276599" w:rsidRPr="00C1404D" w:rsidRDefault="000A131D">
      <w:pPr>
        <w:pStyle w:val="Overskrift1"/>
        <w:numPr>
          <w:ilvl w:val="0"/>
          <w:numId w:val="12"/>
        </w:numPr>
        <w:tabs>
          <w:tab w:val="left" w:pos="573"/>
        </w:tabs>
        <w:ind w:left="573" w:hanging="453"/>
        <w:rPr>
          <w:rFonts w:ascii="Work Sans" w:hAnsi="Work Sans"/>
        </w:rPr>
      </w:pPr>
      <w:r w:rsidRPr="00C1404D">
        <w:rPr>
          <w:rFonts w:ascii="Work Sans" w:hAnsi="Work Sans"/>
        </w:rPr>
        <w:lastRenderedPageBreak/>
        <w:t xml:space="preserve">Where the insurance </w:t>
      </w:r>
      <w:r w:rsidRPr="00C1404D">
        <w:rPr>
          <w:rFonts w:ascii="Work Sans" w:hAnsi="Work Sans"/>
          <w:spacing w:val="-2"/>
        </w:rPr>
        <w:t>applies</w:t>
      </w:r>
    </w:p>
    <w:p w14:paraId="017D3E4D" w14:textId="77777777" w:rsidR="00276599" w:rsidRPr="00C1404D" w:rsidRDefault="00276599">
      <w:pPr>
        <w:pStyle w:val="Brdtekst"/>
        <w:spacing w:before="38"/>
        <w:rPr>
          <w:rFonts w:ascii="Work Sans" w:hAnsi="Work Sans"/>
          <w:b/>
          <w:sz w:val="24"/>
        </w:rPr>
      </w:pPr>
    </w:p>
    <w:p w14:paraId="71C7FC6B" w14:textId="418A084B" w:rsidR="00276599" w:rsidRPr="00C1404D" w:rsidRDefault="000A131D" w:rsidP="00524966">
      <w:pPr>
        <w:pStyle w:val="Brdtekst"/>
        <w:ind w:left="120"/>
        <w:rPr>
          <w:rFonts w:ascii="Work Sans" w:hAnsi="Work Sans"/>
        </w:rPr>
      </w:pPr>
      <w:r w:rsidRPr="00C1404D">
        <w:rPr>
          <w:rFonts w:ascii="Work Sans" w:hAnsi="Work Sans"/>
        </w:rPr>
        <w:t xml:space="preserve">The occupational injury insurance applies at work, at the workplace during </w:t>
      </w:r>
      <w:r w:rsidRPr="00C1404D">
        <w:rPr>
          <w:rFonts w:ascii="Work Sans" w:hAnsi="Work Sans"/>
          <w:spacing w:val="-2"/>
        </w:rPr>
        <w:t>working hours.</w:t>
      </w:r>
      <w:r w:rsidR="00524966">
        <w:rPr>
          <w:rFonts w:ascii="Work Sans" w:hAnsi="Work Sans"/>
          <w:spacing w:val="-2"/>
        </w:rPr>
        <w:br/>
      </w:r>
    </w:p>
    <w:p w14:paraId="202B83D8" w14:textId="77777777" w:rsidR="00276599" w:rsidRPr="00C1404D" w:rsidRDefault="00276599">
      <w:pPr>
        <w:pStyle w:val="Brdtekst"/>
        <w:spacing w:before="127"/>
        <w:rPr>
          <w:rFonts w:ascii="Work Sans" w:hAnsi="Work Sans"/>
        </w:rPr>
      </w:pPr>
    </w:p>
    <w:p w14:paraId="406DA965" w14:textId="77777777" w:rsidR="00276599" w:rsidRPr="00C1404D" w:rsidRDefault="000A131D">
      <w:pPr>
        <w:pStyle w:val="Overskrift1"/>
        <w:numPr>
          <w:ilvl w:val="0"/>
          <w:numId w:val="12"/>
        </w:numPr>
        <w:tabs>
          <w:tab w:val="left" w:pos="573"/>
        </w:tabs>
        <w:ind w:left="573" w:hanging="453"/>
        <w:rPr>
          <w:rFonts w:ascii="Work Sans" w:hAnsi="Work Sans"/>
        </w:rPr>
      </w:pPr>
      <w:r w:rsidRPr="00C1404D">
        <w:rPr>
          <w:rFonts w:ascii="Work Sans" w:hAnsi="Work Sans"/>
        </w:rPr>
        <w:t xml:space="preserve">What </w:t>
      </w:r>
      <w:proofErr w:type="gramStart"/>
      <w:r w:rsidRPr="00C1404D">
        <w:rPr>
          <w:rFonts w:ascii="Work Sans" w:hAnsi="Work Sans"/>
        </w:rPr>
        <w:t>the insurance</w:t>
      </w:r>
      <w:proofErr w:type="gramEnd"/>
      <w:r w:rsidRPr="00C1404D">
        <w:rPr>
          <w:rFonts w:ascii="Work Sans" w:hAnsi="Work Sans"/>
        </w:rPr>
        <w:t xml:space="preserve"> </w:t>
      </w:r>
      <w:r w:rsidRPr="00C1404D">
        <w:rPr>
          <w:rFonts w:ascii="Work Sans" w:hAnsi="Work Sans"/>
          <w:spacing w:val="-2"/>
        </w:rPr>
        <w:t>covers</w:t>
      </w:r>
    </w:p>
    <w:p w14:paraId="3DDD583A" w14:textId="77777777" w:rsidR="00276599" w:rsidRPr="00C1404D" w:rsidRDefault="00276599">
      <w:pPr>
        <w:pStyle w:val="Brdtekst"/>
        <w:spacing w:before="38"/>
        <w:rPr>
          <w:rFonts w:ascii="Work Sans" w:hAnsi="Work Sans"/>
          <w:b/>
          <w:sz w:val="24"/>
        </w:rPr>
      </w:pPr>
    </w:p>
    <w:p w14:paraId="03D4A690" w14:textId="5E390AFA" w:rsidR="00276599" w:rsidRPr="00C1404D" w:rsidRDefault="000A131D" w:rsidP="00524966">
      <w:pPr>
        <w:pStyle w:val="Brdtekst"/>
        <w:spacing w:line="256" w:lineRule="auto"/>
        <w:ind w:left="120" w:right="198"/>
        <w:rPr>
          <w:rFonts w:ascii="Work Sans" w:hAnsi="Work Sans"/>
        </w:rPr>
      </w:pPr>
      <w:r w:rsidRPr="00C1404D">
        <w:rPr>
          <w:rFonts w:ascii="Work Sans" w:hAnsi="Work Sans"/>
        </w:rPr>
        <w:t>The insurance covers occupational injuries and occupational diseases in accordance with the Occupational Injury Insurance Act of 16 June 1989 and regulations.</w:t>
      </w:r>
      <w:r w:rsidR="00524966">
        <w:rPr>
          <w:rFonts w:ascii="Work Sans" w:hAnsi="Work Sans"/>
        </w:rPr>
        <w:br/>
      </w:r>
      <w:r w:rsidR="00BF06EF">
        <w:rPr>
          <w:rFonts w:ascii="Work Sans" w:hAnsi="Work Sans"/>
        </w:rPr>
        <w:br/>
      </w:r>
    </w:p>
    <w:p w14:paraId="100688AE" w14:textId="77777777" w:rsidR="00276599" w:rsidRPr="00C1404D" w:rsidRDefault="000A131D">
      <w:pPr>
        <w:pStyle w:val="Overskrift1"/>
        <w:numPr>
          <w:ilvl w:val="0"/>
          <w:numId w:val="12"/>
        </w:numPr>
        <w:tabs>
          <w:tab w:val="left" w:pos="573"/>
        </w:tabs>
        <w:ind w:left="573" w:hanging="453"/>
        <w:rPr>
          <w:rFonts w:ascii="Work Sans" w:hAnsi="Work Sans"/>
        </w:rPr>
      </w:pPr>
      <w:r w:rsidRPr="00C1404D">
        <w:rPr>
          <w:rFonts w:ascii="Work Sans" w:hAnsi="Work Sans"/>
        </w:rPr>
        <w:t xml:space="preserve">Benefits in the event of </w:t>
      </w:r>
      <w:r w:rsidRPr="00C1404D">
        <w:rPr>
          <w:rFonts w:ascii="Work Sans" w:hAnsi="Work Sans"/>
          <w:spacing w:val="-2"/>
        </w:rPr>
        <w:t>occupational injury/illness</w:t>
      </w:r>
    </w:p>
    <w:p w14:paraId="65B62EAF" w14:textId="77777777" w:rsidR="00276599" w:rsidRPr="00C1404D" w:rsidRDefault="000A131D">
      <w:pPr>
        <w:pStyle w:val="Overskrift2"/>
        <w:numPr>
          <w:ilvl w:val="1"/>
          <w:numId w:val="12"/>
        </w:numPr>
        <w:tabs>
          <w:tab w:val="left" w:pos="572"/>
        </w:tabs>
        <w:spacing w:before="179"/>
        <w:ind w:left="572" w:hanging="452"/>
        <w:rPr>
          <w:rFonts w:ascii="Work Sans" w:hAnsi="Work Sans"/>
        </w:rPr>
      </w:pPr>
      <w:r w:rsidRPr="00C1404D">
        <w:rPr>
          <w:rFonts w:ascii="Work Sans" w:hAnsi="Work Sans"/>
        </w:rPr>
        <w:t xml:space="preserve">Injury/illness resulting in incapacity for work or </w:t>
      </w:r>
      <w:r w:rsidRPr="00C1404D">
        <w:rPr>
          <w:rFonts w:ascii="Work Sans" w:hAnsi="Work Sans"/>
          <w:spacing w:val="-5"/>
        </w:rPr>
        <w:t>permanent disability</w:t>
      </w:r>
    </w:p>
    <w:p w14:paraId="1929E79D" w14:textId="77777777" w:rsidR="00276599" w:rsidRPr="00C1404D" w:rsidRDefault="000A131D">
      <w:pPr>
        <w:pStyle w:val="Listeavsnitt"/>
        <w:numPr>
          <w:ilvl w:val="2"/>
          <w:numId w:val="12"/>
        </w:numPr>
        <w:tabs>
          <w:tab w:val="left" w:pos="617"/>
        </w:tabs>
        <w:spacing w:before="178"/>
        <w:ind w:left="617" w:hanging="497"/>
        <w:rPr>
          <w:rFonts w:ascii="Work Sans" w:hAnsi="Work Sans"/>
          <w:b/>
          <w:sz w:val="20"/>
        </w:rPr>
      </w:pPr>
      <w:r w:rsidRPr="00C1404D">
        <w:rPr>
          <w:rFonts w:ascii="Work Sans" w:hAnsi="Work Sans"/>
          <w:b/>
          <w:sz w:val="20"/>
        </w:rPr>
        <w:t xml:space="preserve">Loss of </w:t>
      </w:r>
      <w:r w:rsidRPr="00C1404D">
        <w:rPr>
          <w:rFonts w:ascii="Work Sans" w:hAnsi="Work Sans"/>
          <w:b/>
          <w:spacing w:val="-2"/>
          <w:sz w:val="20"/>
        </w:rPr>
        <w:t>income</w:t>
      </w:r>
    </w:p>
    <w:p w14:paraId="6B9AF60A" w14:textId="77777777" w:rsidR="001F6168" w:rsidRDefault="000A131D" w:rsidP="001F6168">
      <w:pPr>
        <w:pStyle w:val="Brdtekst"/>
        <w:spacing w:before="181"/>
        <w:ind w:left="120"/>
        <w:rPr>
          <w:rFonts w:ascii="Work Sans" w:hAnsi="Work Sans"/>
        </w:rPr>
      </w:pPr>
      <w:r w:rsidRPr="00C1404D">
        <w:rPr>
          <w:rFonts w:ascii="Work Sans" w:hAnsi="Work Sans"/>
        </w:rPr>
        <w:t xml:space="preserve">The company will compensate for actual loss of income up to the date of settlement, cf. </w:t>
      </w:r>
      <w:r w:rsidR="00524966">
        <w:rPr>
          <w:rFonts w:ascii="Work Sans" w:hAnsi="Work Sans"/>
        </w:rPr>
        <w:t>s</w:t>
      </w:r>
      <w:r w:rsidRPr="00C1404D">
        <w:rPr>
          <w:rFonts w:ascii="Work Sans" w:hAnsi="Work Sans"/>
        </w:rPr>
        <w:t>ection</w:t>
      </w:r>
      <w:r w:rsidRPr="00C1404D">
        <w:rPr>
          <w:rFonts w:ascii="Work Sans" w:hAnsi="Work Sans"/>
          <w:spacing w:val="-5"/>
        </w:rPr>
        <w:t xml:space="preserve"> 3-1</w:t>
      </w:r>
      <w:r w:rsidR="00524966">
        <w:rPr>
          <w:rFonts w:ascii="Work Sans" w:hAnsi="Work Sans"/>
          <w:spacing w:val="-5"/>
        </w:rPr>
        <w:t xml:space="preserve"> of </w:t>
      </w:r>
      <w:r w:rsidR="00524966" w:rsidRPr="00C1404D">
        <w:rPr>
          <w:rFonts w:ascii="Work Sans" w:hAnsi="Work Sans"/>
        </w:rPr>
        <w:t>the Compensation Act</w:t>
      </w:r>
      <w:r w:rsidR="00524966">
        <w:rPr>
          <w:rFonts w:ascii="Work Sans" w:hAnsi="Work Sans"/>
        </w:rPr>
        <w:t>.</w:t>
      </w:r>
    </w:p>
    <w:p w14:paraId="23DE01A7" w14:textId="16F22096" w:rsidR="001F6168" w:rsidRPr="00614570" w:rsidRDefault="001F6168" w:rsidP="001F6168">
      <w:pPr>
        <w:pStyle w:val="Brdtekst"/>
        <w:numPr>
          <w:ilvl w:val="2"/>
          <w:numId w:val="12"/>
        </w:numPr>
        <w:spacing w:before="181"/>
        <w:rPr>
          <w:rFonts w:ascii="Work Sans" w:hAnsi="Work Sans"/>
          <w:b/>
          <w:bCs/>
        </w:rPr>
      </w:pPr>
      <w:r w:rsidRPr="00614570">
        <w:rPr>
          <w:rFonts w:ascii="Work Sans" w:hAnsi="Work Sans"/>
          <w:b/>
          <w:bCs/>
        </w:rPr>
        <w:t>Loss of future earnings</w:t>
      </w:r>
    </w:p>
    <w:p w14:paraId="3CEE6DF1" w14:textId="75931765" w:rsidR="00276599" w:rsidRPr="00C1404D" w:rsidRDefault="000A131D" w:rsidP="001F6168">
      <w:pPr>
        <w:pStyle w:val="Overskrift2"/>
        <w:tabs>
          <w:tab w:val="left" w:pos="617"/>
        </w:tabs>
        <w:spacing w:line="424" w:lineRule="auto"/>
        <w:ind w:left="120" w:right="7311" w:firstLine="0"/>
        <w:rPr>
          <w:rFonts w:ascii="Work Sans" w:hAnsi="Work Sans"/>
        </w:rPr>
      </w:pPr>
      <w:r w:rsidRPr="00C1404D">
        <w:rPr>
          <w:rFonts w:ascii="Work Sans" w:hAnsi="Work Sans"/>
          <w:spacing w:val="-2"/>
        </w:rPr>
        <w:t>Basic compensation:</w:t>
      </w:r>
    </w:p>
    <w:p w14:paraId="21FC976F" w14:textId="77777777" w:rsidR="00276599" w:rsidRPr="00C1404D" w:rsidRDefault="000A131D">
      <w:pPr>
        <w:pStyle w:val="Brdtekst"/>
        <w:spacing w:before="2"/>
        <w:ind w:left="120"/>
        <w:rPr>
          <w:rFonts w:ascii="Work Sans" w:hAnsi="Work Sans"/>
        </w:rPr>
      </w:pPr>
      <w:r w:rsidRPr="00C1404D">
        <w:rPr>
          <w:rFonts w:ascii="Work Sans" w:hAnsi="Work Sans"/>
        </w:rPr>
        <w:t>In the event of 100% permanent incapacity to work</w:t>
      </w:r>
      <w:r w:rsidRPr="00C1404D">
        <w:rPr>
          <w:rFonts w:ascii="Work Sans" w:hAnsi="Work Sans"/>
          <w:spacing w:val="-2"/>
        </w:rPr>
        <w:t xml:space="preserve">, </w:t>
      </w:r>
      <w:r w:rsidRPr="00C1404D">
        <w:rPr>
          <w:rFonts w:ascii="Work Sans" w:hAnsi="Work Sans"/>
        </w:rPr>
        <w:t xml:space="preserve">compensation is calculated </w:t>
      </w:r>
      <w:r w:rsidRPr="00C1404D">
        <w:rPr>
          <w:rFonts w:ascii="Work Sans" w:hAnsi="Work Sans"/>
          <w:spacing w:val="-2"/>
        </w:rPr>
        <w:t>as follows:</w:t>
      </w:r>
    </w:p>
    <w:p w14:paraId="2832A11D" w14:textId="77777777" w:rsidR="00276599" w:rsidRPr="00C1404D" w:rsidRDefault="00276599">
      <w:pPr>
        <w:pStyle w:val="Brdtekst"/>
        <w:spacing w:before="129"/>
        <w:rPr>
          <w:rFonts w:ascii="Work Sans" w:hAnsi="Work Sans"/>
        </w:r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2269"/>
      </w:tblGrid>
      <w:tr w:rsidR="00276599" w:rsidRPr="00C1404D" w14:paraId="1BAD40BC" w14:textId="77777777" w:rsidTr="00C1404D">
        <w:trPr>
          <w:trHeight w:val="918"/>
        </w:trPr>
        <w:tc>
          <w:tcPr>
            <w:tcW w:w="2662" w:type="dxa"/>
            <w:shd w:val="clear" w:color="auto" w:fill="252E9E"/>
          </w:tcPr>
          <w:p w14:paraId="395BA0B0" w14:textId="77777777" w:rsidR="00276599" w:rsidRPr="00C1404D" w:rsidRDefault="000A131D">
            <w:pPr>
              <w:pStyle w:val="TableParagraph"/>
              <w:spacing w:line="240" w:lineRule="auto"/>
              <w:ind w:left="67" w:right="57"/>
              <w:rPr>
                <w:rFonts w:ascii="Work Sans" w:hAnsi="Work Sans"/>
                <w:b/>
                <w:sz w:val="20"/>
              </w:rPr>
            </w:pPr>
            <w:r w:rsidRPr="00C1404D">
              <w:rPr>
                <w:rFonts w:ascii="Work Sans" w:hAnsi="Work Sans"/>
                <w:b/>
                <w:color w:val="FFFFFF"/>
                <w:sz w:val="20"/>
              </w:rPr>
              <w:t xml:space="preserve">Pensionable income </w:t>
            </w:r>
            <w:r w:rsidRPr="00C1404D">
              <w:rPr>
                <w:rFonts w:ascii="Work Sans" w:hAnsi="Work Sans"/>
                <w:b/>
                <w:color w:val="FFFFFF"/>
                <w:spacing w:val="-2"/>
                <w:sz w:val="20"/>
              </w:rPr>
              <w:t xml:space="preserve">(calculation basis) </w:t>
            </w:r>
            <w:r w:rsidRPr="00C1404D">
              <w:rPr>
                <w:rFonts w:ascii="Work Sans" w:hAnsi="Work Sans"/>
                <w:b/>
                <w:color w:val="FFFFFF"/>
                <w:sz w:val="20"/>
              </w:rPr>
              <w:t>in the year prior to</w:t>
            </w:r>
          </w:p>
          <w:p w14:paraId="0B3060E6" w14:textId="08E6EED9" w:rsidR="00276599" w:rsidRPr="00C1404D" w:rsidRDefault="000A131D">
            <w:pPr>
              <w:pStyle w:val="TableParagraph"/>
              <w:spacing w:line="209" w:lineRule="exact"/>
              <w:ind w:left="67" w:right="62"/>
              <w:rPr>
                <w:rFonts w:ascii="Work Sans" w:hAnsi="Work Sans"/>
                <w:b/>
                <w:sz w:val="20"/>
              </w:rPr>
            </w:pPr>
            <w:r w:rsidRPr="00C1404D">
              <w:rPr>
                <w:rFonts w:ascii="Work Sans" w:hAnsi="Work Sans"/>
                <w:b/>
                <w:color w:val="FFFFFF"/>
                <w:spacing w:val="-2"/>
                <w:sz w:val="20"/>
              </w:rPr>
              <w:t>the date of assessment</w:t>
            </w:r>
          </w:p>
        </w:tc>
        <w:tc>
          <w:tcPr>
            <w:tcW w:w="2269" w:type="dxa"/>
            <w:shd w:val="clear" w:color="auto" w:fill="252E9E"/>
          </w:tcPr>
          <w:p w14:paraId="5A020CAD" w14:textId="77777777" w:rsidR="00276599" w:rsidRPr="00C1404D" w:rsidRDefault="000A131D">
            <w:pPr>
              <w:pStyle w:val="TableParagraph"/>
              <w:spacing w:line="229" w:lineRule="exact"/>
              <w:ind w:right="95"/>
              <w:rPr>
                <w:rFonts w:ascii="Work Sans" w:hAnsi="Work Sans"/>
                <w:b/>
                <w:sz w:val="20"/>
              </w:rPr>
            </w:pPr>
            <w:r w:rsidRPr="00C1404D">
              <w:rPr>
                <w:rFonts w:ascii="Work Sans" w:hAnsi="Work Sans"/>
                <w:b/>
                <w:color w:val="FFFFFF"/>
                <w:spacing w:val="-2"/>
                <w:sz w:val="20"/>
              </w:rPr>
              <w:t>Basic compensation</w:t>
            </w:r>
          </w:p>
        </w:tc>
      </w:tr>
      <w:tr w:rsidR="00276599" w:rsidRPr="00C1404D" w14:paraId="25420A59" w14:textId="77777777">
        <w:trPr>
          <w:trHeight w:val="230"/>
        </w:trPr>
        <w:tc>
          <w:tcPr>
            <w:tcW w:w="2662" w:type="dxa"/>
          </w:tcPr>
          <w:p w14:paraId="609937BF" w14:textId="3F414E56" w:rsidR="00276599" w:rsidRPr="00C1404D" w:rsidRDefault="000A131D" w:rsidP="00AF2FE4">
            <w:pPr>
              <w:pStyle w:val="TableParagraph"/>
              <w:tabs>
                <w:tab w:val="left" w:pos="1968"/>
              </w:tabs>
              <w:spacing w:line="211" w:lineRule="exact"/>
              <w:ind w:left="3"/>
              <w:rPr>
                <w:rFonts w:ascii="Work Sans" w:hAnsi="Work Sans"/>
                <w:sz w:val="20"/>
              </w:rPr>
            </w:pPr>
            <w:r w:rsidRPr="00C1404D">
              <w:rPr>
                <w:rFonts w:ascii="Work Sans" w:hAnsi="Work Sans"/>
                <w:sz w:val="20"/>
              </w:rPr>
              <w:t xml:space="preserve">Income up to and </w:t>
            </w:r>
            <w:r w:rsidRPr="00C1404D">
              <w:rPr>
                <w:rFonts w:ascii="Work Sans" w:hAnsi="Work Sans"/>
                <w:spacing w:val="-5"/>
                <w:sz w:val="20"/>
              </w:rPr>
              <w:t>including</w:t>
            </w:r>
            <w:r w:rsidR="00AF2FE4">
              <w:rPr>
                <w:rFonts w:ascii="Work Sans" w:hAnsi="Work Sans"/>
                <w:sz w:val="20"/>
              </w:rPr>
              <w:t xml:space="preserve"> </w:t>
            </w:r>
            <w:r w:rsidRPr="00C1404D">
              <w:rPr>
                <w:rFonts w:ascii="Work Sans" w:hAnsi="Work Sans"/>
                <w:sz w:val="20"/>
              </w:rPr>
              <w:t xml:space="preserve">7 </w:t>
            </w:r>
            <w:r w:rsidRPr="00C1404D">
              <w:rPr>
                <w:rFonts w:ascii="Work Sans" w:hAnsi="Work Sans"/>
                <w:spacing w:val="-10"/>
                <w:sz w:val="20"/>
              </w:rPr>
              <w:t>G</w:t>
            </w:r>
          </w:p>
        </w:tc>
        <w:tc>
          <w:tcPr>
            <w:tcW w:w="2269" w:type="dxa"/>
          </w:tcPr>
          <w:p w14:paraId="70FC9737" w14:textId="77777777" w:rsidR="00276599" w:rsidRPr="00C1404D" w:rsidRDefault="000A131D" w:rsidP="00AF2FE4">
            <w:pPr>
              <w:pStyle w:val="TableParagraph"/>
              <w:spacing w:line="211" w:lineRule="exact"/>
              <w:ind w:right="93"/>
              <w:rPr>
                <w:rFonts w:ascii="Work Sans" w:hAnsi="Work Sans"/>
                <w:sz w:val="20"/>
              </w:rPr>
            </w:pPr>
            <w:r w:rsidRPr="00C1404D">
              <w:rPr>
                <w:rFonts w:ascii="Work Sans" w:hAnsi="Work Sans"/>
                <w:sz w:val="20"/>
              </w:rPr>
              <w:t xml:space="preserve">22 </w:t>
            </w:r>
            <w:r w:rsidRPr="00C1404D">
              <w:rPr>
                <w:rFonts w:ascii="Work Sans" w:hAnsi="Work Sans"/>
                <w:spacing w:val="-10"/>
                <w:sz w:val="20"/>
              </w:rPr>
              <w:t>G</w:t>
            </w:r>
          </w:p>
        </w:tc>
      </w:tr>
      <w:tr w:rsidR="00276599" w:rsidRPr="00C1404D" w14:paraId="0B21D344" w14:textId="77777777">
        <w:trPr>
          <w:trHeight w:val="230"/>
        </w:trPr>
        <w:tc>
          <w:tcPr>
            <w:tcW w:w="2662" w:type="dxa"/>
          </w:tcPr>
          <w:p w14:paraId="7193CB6D" w14:textId="77777777" w:rsidR="00276599" w:rsidRPr="00C1404D" w:rsidRDefault="000A131D" w:rsidP="00AF2FE4">
            <w:pPr>
              <w:pStyle w:val="TableParagraph"/>
              <w:ind w:left="67" w:right="64"/>
              <w:rPr>
                <w:rFonts w:ascii="Work Sans" w:hAnsi="Work Sans"/>
                <w:sz w:val="20"/>
              </w:rPr>
            </w:pPr>
            <w:r w:rsidRPr="00C1404D">
              <w:rPr>
                <w:rFonts w:ascii="Work Sans" w:hAnsi="Work Sans"/>
                <w:sz w:val="20"/>
              </w:rPr>
              <w:t xml:space="preserve">over 7 G up to and including 8 </w:t>
            </w:r>
            <w:r w:rsidRPr="00C1404D">
              <w:rPr>
                <w:rFonts w:ascii="Work Sans" w:hAnsi="Work Sans"/>
                <w:spacing w:val="-10"/>
                <w:sz w:val="20"/>
              </w:rPr>
              <w:t>G</w:t>
            </w:r>
          </w:p>
        </w:tc>
        <w:tc>
          <w:tcPr>
            <w:tcW w:w="2269" w:type="dxa"/>
          </w:tcPr>
          <w:p w14:paraId="4DEFFF4C" w14:textId="77777777" w:rsidR="00276599" w:rsidRPr="00C1404D" w:rsidRDefault="000A131D" w:rsidP="00AF2FE4">
            <w:pPr>
              <w:pStyle w:val="TableParagraph"/>
              <w:ind w:right="93"/>
              <w:rPr>
                <w:rFonts w:ascii="Work Sans" w:hAnsi="Work Sans"/>
                <w:sz w:val="20"/>
              </w:rPr>
            </w:pPr>
            <w:r w:rsidRPr="00C1404D">
              <w:rPr>
                <w:rFonts w:ascii="Work Sans" w:hAnsi="Work Sans"/>
                <w:sz w:val="20"/>
              </w:rPr>
              <w:t xml:space="preserve">24 </w:t>
            </w:r>
            <w:r w:rsidRPr="00C1404D">
              <w:rPr>
                <w:rFonts w:ascii="Work Sans" w:hAnsi="Work Sans"/>
                <w:spacing w:val="-10"/>
                <w:sz w:val="20"/>
              </w:rPr>
              <w:t>G</w:t>
            </w:r>
          </w:p>
        </w:tc>
      </w:tr>
      <w:tr w:rsidR="00276599" w:rsidRPr="00C1404D" w14:paraId="23825229" w14:textId="77777777">
        <w:trPr>
          <w:trHeight w:val="230"/>
        </w:trPr>
        <w:tc>
          <w:tcPr>
            <w:tcW w:w="2662" w:type="dxa"/>
          </w:tcPr>
          <w:p w14:paraId="2BB28436" w14:textId="77777777" w:rsidR="00276599" w:rsidRPr="00C1404D" w:rsidRDefault="000A131D" w:rsidP="00AF2FE4">
            <w:pPr>
              <w:pStyle w:val="TableParagraph"/>
              <w:ind w:left="67" w:right="64"/>
              <w:rPr>
                <w:rFonts w:ascii="Work Sans" w:hAnsi="Work Sans"/>
                <w:sz w:val="20"/>
              </w:rPr>
            </w:pPr>
            <w:r w:rsidRPr="00C1404D">
              <w:rPr>
                <w:rFonts w:ascii="Work Sans" w:hAnsi="Work Sans"/>
                <w:sz w:val="20"/>
              </w:rPr>
              <w:t xml:space="preserve">over 8 G up to and including 9 </w:t>
            </w:r>
            <w:r w:rsidRPr="00C1404D">
              <w:rPr>
                <w:rFonts w:ascii="Work Sans" w:hAnsi="Work Sans"/>
                <w:spacing w:val="-10"/>
                <w:sz w:val="20"/>
              </w:rPr>
              <w:t>G</w:t>
            </w:r>
          </w:p>
        </w:tc>
        <w:tc>
          <w:tcPr>
            <w:tcW w:w="2269" w:type="dxa"/>
          </w:tcPr>
          <w:p w14:paraId="7A86E168" w14:textId="77777777" w:rsidR="00276599" w:rsidRPr="00C1404D" w:rsidRDefault="000A131D" w:rsidP="00AF2FE4">
            <w:pPr>
              <w:pStyle w:val="TableParagraph"/>
              <w:ind w:right="93"/>
              <w:rPr>
                <w:rFonts w:ascii="Work Sans" w:hAnsi="Work Sans"/>
                <w:sz w:val="20"/>
              </w:rPr>
            </w:pPr>
            <w:r w:rsidRPr="00C1404D">
              <w:rPr>
                <w:rFonts w:ascii="Work Sans" w:hAnsi="Work Sans"/>
                <w:sz w:val="20"/>
              </w:rPr>
              <w:t xml:space="preserve">26 </w:t>
            </w:r>
            <w:r w:rsidRPr="00C1404D">
              <w:rPr>
                <w:rFonts w:ascii="Work Sans" w:hAnsi="Work Sans"/>
                <w:spacing w:val="-10"/>
                <w:sz w:val="20"/>
              </w:rPr>
              <w:t>G</w:t>
            </w:r>
          </w:p>
        </w:tc>
      </w:tr>
      <w:tr w:rsidR="00276599" w:rsidRPr="00C1404D" w14:paraId="69FA484A" w14:textId="77777777">
        <w:trPr>
          <w:trHeight w:val="230"/>
        </w:trPr>
        <w:tc>
          <w:tcPr>
            <w:tcW w:w="2662" w:type="dxa"/>
          </w:tcPr>
          <w:p w14:paraId="5996C0A4" w14:textId="77777777" w:rsidR="00276599" w:rsidRPr="00C1404D" w:rsidRDefault="000A131D" w:rsidP="00AF2FE4">
            <w:pPr>
              <w:pStyle w:val="TableParagraph"/>
              <w:ind w:left="67" w:right="64"/>
              <w:rPr>
                <w:rFonts w:ascii="Work Sans" w:hAnsi="Work Sans"/>
                <w:sz w:val="20"/>
              </w:rPr>
            </w:pPr>
            <w:r w:rsidRPr="00C1404D">
              <w:rPr>
                <w:rFonts w:ascii="Work Sans" w:hAnsi="Work Sans"/>
                <w:sz w:val="20"/>
              </w:rPr>
              <w:t xml:space="preserve">over 9 G up to and including 10 </w:t>
            </w:r>
            <w:r w:rsidRPr="00C1404D">
              <w:rPr>
                <w:rFonts w:ascii="Work Sans" w:hAnsi="Work Sans"/>
                <w:spacing w:val="-10"/>
                <w:sz w:val="20"/>
              </w:rPr>
              <w:t>G</w:t>
            </w:r>
          </w:p>
        </w:tc>
        <w:tc>
          <w:tcPr>
            <w:tcW w:w="2269" w:type="dxa"/>
          </w:tcPr>
          <w:p w14:paraId="076933F1" w14:textId="77777777" w:rsidR="00276599" w:rsidRPr="00C1404D" w:rsidRDefault="000A131D" w:rsidP="00AF2FE4">
            <w:pPr>
              <w:pStyle w:val="TableParagraph"/>
              <w:ind w:right="93"/>
              <w:rPr>
                <w:rFonts w:ascii="Work Sans" w:hAnsi="Work Sans"/>
                <w:sz w:val="20"/>
              </w:rPr>
            </w:pPr>
            <w:r w:rsidRPr="00C1404D">
              <w:rPr>
                <w:rFonts w:ascii="Work Sans" w:hAnsi="Work Sans"/>
                <w:sz w:val="20"/>
              </w:rPr>
              <w:t xml:space="preserve">28 </w:t>
            </w:r>
            <w:r w:rsidRPr="00C1404D">
              <w:rPr>
                <w:rFonts w:ascii="Work Sans" w:hAnsi="Work Sans"/>
                <w:spacing w:val="-10"/>
                <w:sz w:val="20"/>
              </w:rPr>
              <w:t>G</w:t>
            </w:r>
          </w:p>
        </w:tc>
      </w:tr>
      <w:tr w:rsidR="00276599" w:rsidRPr="00C1404D" w14:paraId="2A01A128" w14:textId="77777777">
        <w:trPr>
          <w:trHeight w:val="230"/>
        </w:trPr>
        <w:tc>
          <w:tcPr>
            <w:tcW w:w="2662" w:type="dxa"/>
          </w:tcPr>
          <w:p w14:paraId="41B43160" w14:textId="77777777" w:rsidR="00276599" w:rsidRPr="00C1404D" w:rsidRDefault="000A131D" w:rsidP="00AF2FE4">
            <w:pPr>
              <w:pStyle w:val="TableParagraph"/>
              <w:ind w:left="67" w:right="63"/>
              <w:rPr>
                <w:rFonts w:ascii="Work Sans" w:hAnsi="Work Sans"/>
                <w:sz w:val="20"/>
              </w:rPr>
            </w:pPr>
            <w:r w:rsidRPr="00C1404D">
              <w:rPr>
                <w:rFonts w:ascii="Work Sans" w:hAnsi="Work Sans"/>
                <w:sz w:val="20"/>
              </w:rPr>
              <w:t xml:space="preserve">over 10 </w:t>
            </w:r>
            <w:r w:rsidRPr="00C1404D">
              <w:rPr>
                <w:rFonts w:ascii="Work Sans" w:hAnsi="Work Sans"/>
                <w:spacing w:val="-10"/>
                <w:sz w:val="20"/>
              </w:rPr>
              <w:t>G</w:t>
            </w:r>
          </w:p>
        </w:tc>
        <w:tc>
          <w:tcPr>
            <w:tcW w:w="2269" w:type="dxa"/>
          </w:tcPr>
          <w:p w14:paraId="38D6F855" w14:textId="77777777" w:rsidR="00276599" w:rsidRPr="00C1404D" w:rsidRDefault="000A131D" w:rsidP="00AF2FE4">
            <w:pPr>
              <w:pStyle w:val="TableParagraph"/>
              <w:ind w:right="93"/>
              <w:rPr>
                <w:rFonts w:ascii="Work Sans" w:hAnsi="Work Sans"/>
                <w:sz w:val="20"/>
              </w:rPr>
            </w:pPr>
            <w:r w:rsidRPr="00C1404D">
              <w:rPr>
                <w:rFonts w:ascii="Work Sans" w:hAnsi="Work Sans"/>
                <w:sz w:val="20"/>
              </w:rPr>
              <w:t xml:space="preserve">30 </w:t>
            </w:r>
            <w:r w:rsidRPr="00C1404D">
              <w:rPr>
                <w:rFonts w:ascii="Work Sans" w:hAnsi="Work Sans"/>
                <w:spacing w:val="-10"/>
                <w:sz w:val="20"/>
              </w:rPr>
              <w:t>G</w:t>
            </w:r>
          </w:p>
        </w:tc>
      </w:tr>
    </w:tbl>
    <w:p w14:paraId="1B9051ED" w14:textId="77777777" w:rsidR="00276599" w:rsidRPr="00C1404D" w:rsidRDefault="00276599">
      <w:pPr>
        <w:pStyle w:val="Brdtekst"/>
        <w:spacing w:before="178"/>
        <w:rPr>
          <w:rFonts w:ascii="Work Sans" w:hAnsi="Work Sans"/>
        </w:rPr>
      </w:pPr>
    </w:p>
    <w:p w14:paraId="0AA3B523" w14:textId="77777777" w:rsidR="00276599" w:rsidRPr="00C1404D" w:rsidRDefault="000A131D">
      <w:pPr>
        <w:pStyle w:val="Brdtekst"/>
        <w:ind w:left="120"/>
        <w:rPr>
          <w:rFonts w:ascii="Work Sans" w:hAnsi="Work Sans"/>
        </w:rPr>
      </w:pPr>
      <w:r w:rsidRPr="00C1404D">
        <w:rPr>
          <w:rFonts w:ascii="Work Sans" w:hAnsi="Work Sans"/>
        </w:rPr>
        <w:t>If the insured person's permanent incapacity for work is less than 100%</w:t>
      </w:r>
      <w:r w:rsidRPr="00C1404D">
        <w:rPr>
          <w:rFonts w:ascii="Work Sans" w:hAnsi="Work Sans"/>
          <w:spacing w:val="-2"/>
        </w:rPr>
        <w:t xml:space="preserve">, </w:t>
      </w:r>
      <w:r w:rsidRPr="00C1404D">
        <w:rPr>
          <w:rFonts w:ascii="Work Sans" w:hAnsi="Work Sans"/>
        </w:rPr>
        <w:t xml:space="preserve">the compensation will be reduced </w:t>
      </w:r>
      <w:r w:rsidRPr="00C1404D">
        <w:rPr>
          <w:rFonts w:ascii="Work Sans" w:hAnsi="Work Sans"/>
          <w:spacing w:val="-2"/>
        </w:rPr>
        <w:t>accordingly.</w:t>
      </w:r>
    </w:p>
    <w:p w14:paraId="5C47B520" w14:textId="77777777" w:rsidR="00276599" w:rsidRPr="00C1404D" w:rsidRDefault="000A131D">
      <w:pPr>
        <w:pStyle w:val="Brdtekst"/>
        <w:spacing w:before="82" w:line="261" w:lineRule="auto"/>
        <w:ind w:left="120"/>
        <w:rPr>
          <w:rFonts w:ascii="Work Sans" w:hAnsi="Work Sans"/>
        </w:rPr>
      </w:pPr>
      <w:r w:rsidRPr="00C1404D">
        <w:rPr>
          <w:rFonts w:ascii="Work Sans" w:hAnsi="Work Sans"/>
        </w:rPr>
        <w:t>The basis for calculating the future loss of income is the pensionable income in the year before the injury or illness was diagnosed.</w:t>
      </w:r>
    </w:p>
    <w:p w14:paraId="45FC8748" w14:textId="4232F5E1" w:rsidR="00276599" w:rsidRPr="00C1404D" w:rsidRDefault="000A131D">
      <w:pPr>
        <w:pStyle w:val="Brdtekst"/>
        <w:spacing w:before="157" w:line="259" w:lineRule="auto"/>
        <w:ind w:left="120" w:right="198"/>
        <w:rPr>
          <w:rFonts w:ascii="Work Sans" w:hAnsi="Work Sans"/>
        </w:rPr>
      </w:pPr>
      <w:r w:rsidRPr="00C1404D">
        <w:rPr>
          <w:rFonts w:ascii="Work Sans" w:hAnsi="Work Sans"/>
        </w:rPr>
        <w:t>If the insured person's estimated pensionable income, without the injury or illness, in the year in which the injury or illness was diagnosed, provides a higher basis, this shall be used as the basis. The same applies if the insured person has achieved a pensionable income in a subsequent income year that provides a higher basis.</w:t>
      </w:r>
      <w:r w:rsidRPr="00C1404D">
        <w:rPr>
          <w:rFonts w:ascii="Work Sans" w:hAnsi="Work Sans"/>
          <w:spacing w:val="-2"/>
        </w:rPr>
        <w:t xml:space="preserve"> </w:t>
      </w:r>
      <w:r w:rsidRPr="00C1404D">
        <w:rPr>
          <w:rFonts w:ascii="Work Sans" w:hAnsi="Work Sans"/>
        </w:rPr>
        <w:t xml:space="preserve">If there are special grounds for assuming that the </w:t>
      </w:r>
      <w:proofErr w:type="gramStart"/>
      <w:r w:rsidRPr="00C1404D">
        <w:rPr>
          <w:rFonts w:ascii="Work Sans" w:hAnsi="Work Sans"/>
        </w:rPr>
        <w:t>aforementioned calculation</w:t>
      </w:r>
      <w:proofErr w:type="gramEnd"/>
      <w:r w:rsidRPr="00C1404D">
        <w:rPr>
          <w:rFonts w:ascii="Work Sans" w:hAnsi="Work Sans"/>
        </w:rPr>
        <w:t xml:space="preserve"> basis is significantly lower than what would have been the insured person's normal income level without the injury/illness, the calculation basis shall be adjusted up to this level. The calculation basis is determined in relation to G 1 January in the income year in which the income was earned.</w:t>
      </w:r>
      <w:r w:rsidR="00386F5A">
        <w:rPr>
          <w:rFonts w:ascii="Work Sans" w:hAnsi="Work Sans"/>
        </w:rPr>
        <w:br/>
      </w:r>
      <w:r w:rsidR="00386F5A">
        <w:rPr>
          <w:rFonts w:ascii="Work Sans" w:hAnsi="Work Sans"/>
        </w:rPr>
        <w:br/>
      </w:r>
      <w:r w:rsidR="00386F5A">
        <w:rPr>
          <w:rFonts w:ascii="Work Sans" w:hAnsi="Work Sans"/>
        </w:rPr>
        <w:br/>
      </w:r>
    </w:p>
    <w:p w14:paraId="03DEBC43" w14:textId="77777777" w:rsidR="00276599" w:rsidRPr="00C1404D" w:rsidRDefault="000A131D">
      <w:pPr>
        <w:pStyle w:val="Overskrift2"/>
        <w:spacing w:before="158"/>
        <w:ind w:left="120" w:firstLine="0"/>
        <w:rPr>
          <w:rFonts w:ascii="Work Sans" w:hAnsi="Work Sans"/>
        </w:rPr>
      </w:pPr>
      <w:r w:rsidRPr="00C1404D">
        <w:rPr>
          <w:rFonts w:ascii="Work Sans" w:hAnsi="Work Sans"/>
          <w:spacing w:val="-2"/>
        </w:rPr>
        <w:lastRenderedPageBreak/>
        <w:t>Age supplement/age reduction</w:t>
      </w:r>
    </w:p>
    <w:p w14:paraId="12E9076C" w14:textId="77777777" w:rsidR="00276599" w:rsidRPr="00C1404D" w:rsidRDefault="000A131D">
      <w:pPr>
        <w:pStyle w:val="Brdtekst"/>
        <w:spacing w:before="178"/>
        <w:ind w:left="120"/>
        <w:rPr>
          <w:rFonts w:ascii="Work Sans" w:hAnsi="Work Sans"/>
        </w:rPr>
      </w:pPr>
      <w:r w:rsidRPr="00C1404D">
        <w:rPr>
          <w:rFonts w:ascii="Work Sans" w:hAnsi="Work Sans"/>
        </w:rPr>
        <w:t xml:space="preserve">If the insured person is 45 or 46 years of age, the compensation corresponds to </w:t>
      </w:r>
      <w:r w:rsidRPr="00C1404D">
        <w:rPr>
          <w:rFonts w:ascii="Work Sans" w:hAnsi="Work Sans"/>
          <w:spacing w:val="-2"/>
        </w:rPr>
        <w:t>the basic compensation.</w:t>
      </w:r>
    </w:p>
    <w:p w14:paraId="10CE6CBD" w14:textId="77777777" w:rsidR="00276599" w:rsidRPr="00C1404D" w:rsidRDefault="000A131D">
      <w:pPr>
        <w:pStyle w:val="Brdtekst"/>
        <w:spacing w:before="178" w:line="256" w:lineRule="auto"/>
        <w:ind w:left="120" w:right="55"/>
        <w:rPr>
          <w:rFonts w:ascii="Work Sans" w:hAnsi="Work Sans"/>
        </w:rPr>
      </w:pPr>
      <w:r w:rsidRPr="00C1404D">
        <w:rPr>
          <w:rFonts w:ascii="Work Sans" w:hAnsi="Work Sans"/>
        </w:rPr>
        <w:t>For each year the insured person is older than 46, a deduction of 5% of the basic compensation is made. However, the compensation shall still amount to at least 10% of the basic compensation.</w:t>
      </w:r>
    </w:p>
    <w:p w14:paraId="5A2E5278" w14:textId="77777777" w:rsidR="00276599" w:rsidRPr="00C1404D" w:rsidRDefault="000A131D">
      <w:pPr>
        <w:pStyle w:val="Brdtekst"/>
        <w:spacing w:before="164" w:line="261" w:lineRule="auto"/>
        <w:ind w:left="120"/>
        <w:rPr>
          <w:rFonts w:ascii="Work Sans" w:hAnsi="Work Sans"/>
        </w:rPr>
      </w:pPr>
      <w:r w:rsidRPr="00C1404D">
        <w:rPr>
          <w:rFonts w:ascii="Work Sans" w:hAnsi="Work Sans"/>
        </w:rPr>
        <w:t xml:space="preserve">If the insured person is aged 35-44, the compensation is increased for each </w:t>
      </w:r>
      <w:proofErr w:type="gramStart"/>
      <w:r w:rsidRPr="00C1404D">
        <w:rPr>
          <w:rFonts w:ascii="Work Sans" w:hAnsi="Work Sans"/>
        </w:rPr>
        <w:t>year</w:t>
      </w:r>
      <w:proofErr w:type="gramEnd"/>
      <w:r w:rsidRPr="00C1404D">
        <w:rPr>
          <w:rFonts w:ascii="Work Sans" w:hAnsi="Work Sans"/>
        </w:rPr>
        <w:t xml:space="preserve"> he or she is younger than 45 by 3.5% of </w:t>
      </w:r>
      <w:r w:rsidRPr="00C1404D">
        <w:rPr>
          <w:rFonts w:ascii="Work Sans" w:hAnsi="Work Sans"/>
          <w:spacing w:val="-2"/>
        </w:rPr>
        <w:t>the basic compensation</w:t>
      </w:r>
      <w:r w:rsidRPr="00C1404D">
        <w:rPr>
          <w:rFonts w:ascii="Work Sans" w:hAnsi="Work Sans"/>
        </w:rPr>
        <w:t>.</w:t>
      </w:r>
    </w:p>
    <w:p w14:paraId="3E1EAE32" w14:textId="77777777" w:rsidR="00276599" w:rsidRPr="00C1404D" w:rsidRDefault="000A131D">
      <w:pPr>
        <w:pStyle w:val="Brdtekst"/>
        <w:spacing w:before="156" w:line="256" w:lineRule="auto"/>
        <w:ind w:left="120" w:right="198"/>
        <w:rPr>
          <w:rFonts w:ascii="Work Sans" w:hAnsi="Work Sans"/>
        </w:rPr>
      </w:pPr>
      <w:r w:rsidRPr="00C1404D">
        <w:rPr>
          <w:rFonts w:ascii="Work Sans" w:hAnsi="Work Sans"/>
        </w:rPr>
        <w:t>If the insured person is 34 years of age or younger, the compensation is increased for each year he or she is younger than 35 by 2.5% of the basic compensation. In addition, the compensation is increased by 35% of the basic compensation.</w:t>
      </w:r>
    </w:p>
    <w:p w14:paraId="3A0D7D85" w14:textId="77777777" w:rsidR="00276599" w:rsidRPr="00C1404D" w:rsidRDefault="000A131D">
      <w:pPr>
        <w:pStyle w:val="Overskrift2"/>
        <w:spacing w:before="163"/>
        <w:ind w:left="120" w:firstLine="0"/>
        <w:rPr>
          <w:rFonts w:ascii="Work Sans" w:hAnsi="Work Sans"/>
        </w:rPr>
      </w:pPr>
      <w:r w:rsidRPr="00C1404D">
        <w:rPr>
          <w:rFonts w:ascii="Work Sans" w:hAnsi="Work Sans"/>
        </w:rPr>
        <w:t xml:space="preserve">Previously </w:t>
      </w:r>
      <w:r w:rsidRPr="00C1404D">
        <w:rPr>
          <w:rFonts w:ascii="Work Sans" w:hAnsi="Work Sans"/>
          <w:spacing w:val="-2"/>
        </w:rPr>
        <w:t>disabled</w:t>
      </w:r>
    </w:p>
    <w:p w14:paraId="509FDD03" w14:textId="0DCAFDED" w:rsidR="00276599" w:rsidRDefault="000A131D" w:rsidP="009D4F57">
      <w:pPr>
        <w:pStyle w:val="Brdtekst"/>
        <w:spacing w:before="181" w:line="256" w:lineRule="auto"/>
        <w:ind w:left="120" w:right="198"/>
        <w:rPr>
          <w:rFonts w:ascii="Work Sans" w:hAnsi="Work Sans"/>
        </w:rPr>
      </w:pPr>
      <w:r w:rsidRPr="00C1404D">
        <w:rPr>
          <w:rFonts w:ascii="Work Sans" w:hAnsi="Work Sans"/>
        </w:rPr>
        <w:t xml:space="preserve">If, regardless of the injury or illness in question, the insured person was 50% or more incapacitated </w:t>
      </w:r>
      <w:proofErr w:type="gramStart"/>
      <w:r w:rsidRPr="00C1404D">
        <w:rPr>
          <w:rFonts w:ascii="Work Sans" w:hAnsi="Work Sans"/>
        </w:rPr>
        <w:t>for</w:t>
      </w:r>
      <w:proofErr w:type="gramEnd"/>
      <w:r w:rsidRPr="00C1404D">
        <w:rPr>
          <w:rFonts w:ascii="Work Sans" w:hAnsi="Work Sans"/>
        </w:rPr>
        <w:t xml:space="preserve"> work, the insured person may claim compensation calculated in accordance with </w:t>
      </w:r>
      <w:r w:rsidR="00614570">
        <w:rPr>
          <w:rFonts w:ascii="Work Sans" w:hAnsi="Work Sans"/>
        </w:rPr>
        <w:t>s</w:t>
      </w:r>
      <w:r w:rsidRPr="00C1404D">
        <w:rPr>
          <w:rFonts w:ascii="Work Sans" w:hAnsi="Work Sans"/>
        </w:rPr>
        <w:t xml:space="preserve">ection 3-1 of the </w:t>
      </w:r>
      <w:r w:rsidR="00CB1523" w:rsidRPr="008D7578">
        <w:rPr>
          <w:rFonts w:ascii="Work Sans" w:hAnsi="Work Sans"/>
        </w:rPr>
        <w:t>Damages Compensation Act</w:t>
      </w:r>
      <w:r w:rsidR="00CB1523" w:rsidRPr="00C1404D">
        <w:rPr>
          <w:rFonts w:ascii="Work Sans" w:hAnsi="Work Sans"/>
        </w:rPr>
        <w:t xml:space="preserve"> </w:t>
      </w:r>
      <w:r w:rsidRPr="00C1404D">
        <w:rPr>
          <w:rFonts w:ascii="Work Sans" w:hAnsi="Work Sans"/>
        </w:rPr>
        <w:t>if this results in higher compensation than the calculation according to the rules here.</w:t>
      </w:r>
      <w:r w:rsidR="009D4F57">
        <w:rPr>
          <w:rFonts w:ascii="Work Sans" w:hAnsi="Work Sans"/>
        </w:rPr>
        <w:br/>
      </w:r>
    </w:p>
    <w:p w14:paraId="387C3576" w14:textId="202B8CE3" w:rsidR="00614570" w:rsidRPr="00614570" w:rsidRDefault="00614570" w:rsidP="00614570">
      <w:pPr>
        <w:pStyle w:val="Brdtekst"/>
        <w:numPr>
          <w:ilvl w:val="2"/>
          <w:numId w:val="12"/>
        </w:numPr>
        <w:spacing w:before="181"/>
        <w:rPr>
          <w:rFonts w:ascii="Work Sans" w:hAnsi="Work Sans"/>
          <w:b/>
          <w:bCs/>
        </w:rPr>
      </w:pPr>
      <w:r w:rsidRPr="00614570">
        <w:rPr>
          <w:rFonts w:ascii="Work Sans" w:hAnsi="Work Sans"/>
          <w:b/>
          <w:bCs/>
        </w:rPr>
        <w:t xml:space="preserve">Pain and suffering </w:t>
      </w:r>
    </w:p>
    <w:p w14:paraId="340F3F7B" w14:textId="1692A587" w:rsidR="00614570" w:rsidRPr="00614570" w:rsidRDefault="00614570" w:rsidP="009D4F57">
      <w:pPr>
        <w:pStyle w:val="Brdtekst"/>
        <w:spacing w:before="181" w:line="256" w:lineRule="auto"/>
        <w:ind w:left="120" w:right="198"/>
        <w:rPr>
          <w:rFonts w:ascii="Work Sans" w:hAnsi="Work Sans"/>
          <w:b/>
          <w:bCs/>
        </w:rPr>
      </w:pPr>
      <w:r w:rsidRPr="00614570">
        <w:rPr>
          <w:rFonts w:ascii="Work Sans" w:hAnsi="Work Sans"/>
          <w:b/>
          <w:bCs/>
        </w:rPr>
        <w:t>Basic compensation:</w:t>
      </w:r>
    </w:p>
    <w:p w14:paraId="1DFDA884" w14:textId="77777777" w:rsidR="00276599" w:rsidRPr="00C1404D" w:rsidRDefault="000A131D">
      <w:pPr>
        <w:pStyle w:val="Brdtekst"/>
        <w:spacing w:before="2"/>
        <w:ind w:left="120"/>
        <w:rPr>
          <w:rFonts w:ascii="Work Sans" w:hAnsi="Work Sans"/>
        </w:rPr>
      </w:pPr>
      <w:r w:rsidRPr="00C1404D">
        <w:rPr>
          <w:rFonts w:ascii="Work Sans" w:hAnsi="Work Sans"/>
        </w:rPr>
        <w:t xml:space="preserve">Compensation for pain and suffering is paid in the event of permanent medical disability of 15% or </w:t>
      </w:r>
      <w:r w:rsidRPr="00C1404D">
        <w:rPr>
          <w:rFonts w:ascii="Work Sans" w:hAnsi="Work Sans"/>
          <w:spacing w:val="-4"/>
        </w:rPr>
        <w:t>more:</w:t>
      </w:r>
    </w:p>
    <w:p w14:paraId="2736945D" w14:textId="77777777" w:rsidR="00276599" w:rsidRPr="00C1404D" w:rsidRDefault="00276599">
      <w:pPr>
        <w:pStyle w:val="Brdtekst"/>
        <w:spacing w:before="6"/>
        <w:rPr>
          <w:rFonts w:ascii="Work Sans" w:hAnsi="Work Sans"/>
          <w:sz w:val="15"/>
        </w:r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2269"/>
      </w:tblGrid>
      <w:tr w:rsidR="00276599" w:rsidRPr="00C1404D" w14:paraId="15F48AA7" w14:textId="77777777" w:rsidTr="00C1404D">
        <w:trPr>
          <w:trHeight w:val="230"/>
        </w:trPr>
        <w:tc>
          <w:tcPr>
            <w:tcW w:w="2662" w:type="dxa"/>
            <w:shd w:val="clear" w:color="auto" w:fill="252E9E"/>
          </w:tcPr>
          <w:p w14:paraId="73E68767" w14:textId="77777777" w:rsidR="00276599" w:rsidRPr="00C1404D" w:rsidRDefault="000A131D">
            <w:pPr>
              <w:pStyle w:val="TableParagraph"/>
              <w:ind w:left="465"/>
              <w:jc w:val="left"/>
              <w:rPr>
                <w:rFonts w:ascii="Work Sans" w:hAnsi="Work Sans"/>
                <w:b/>
                <w:sz w:val="20"/>
              </w:rPr>
            </w:pPr>
            <w:r w:rsidRPr="00C1404D">
              <w:rPr>
                <w:rFonts w:ascii="Work Sans" w:hAnsi="Work Sans"/>
                <w:b/>
                <w:color w:val="FFFFFF"/>
                <w:sz w:val="20"/>
              </w:rPr>
              <w:t xml:space="preserve">Medical </w:t>
            </w:r>
            <w:r w:rsidRPr="00C1404D">
              <w:rPr>
                <w:rFonts w:ascii="Work Sans" w:hAnsi="Work Sans"/>
                <w:b/>
                <w:color w:val="FFFFFF"/>
                <w:spacing w:val="-2"/>
                <w:sz w:val="20"/>
              </w:rPr>
              <w:t>disability</w:t>
            </w:r>
          </w:p>
        </w:tc>
        <w:tc>
          <w:tcPr>
            <w:tcW w:w="2269" w:type="dxa"/>
            <w:shd w:val="clear" w:color="auto" w:fill="252E9E"/>
          </w:tcPr>
          <w:p w14:paraId="6DE56F87" w14:textId="77777777" w:rsidR="00276599" w:rsidRPr="00C1404D" w:rsidRDefault="000A131D">
            <w:pPr>
              <w:pStyle w:val="TableParagraph"/>
              <w:ind w:left="463"/>
              <w:jc w:val="left"/>
              <w:rPr>
                <w:rFonts w:ascii="Work Sans" w:hAnsi="Work Sans"/>
                <w:b/>
                <w:sz w:val="20"/>
              </w:rPr>
            </w:pPr>
            <w:r w:rsidRPr="00C1404D">
              <w:rPr>
                <w:rFonts w:ascii="Work Sans" w:hAnsi="Work Sans"/>
                <w:b/>
                <w:color w:val="FFFFFF"/>
                <w:spacing w:val="-2"/>
                <w:sz w:val="20"/>
              </w:rPr>
              <w:t>Basic compensation</w:t>
            </w:r>
          </w:p>
        </w:tc>
      </w:tr>
      <w:tr w:rsidR="00276599" w:rsidRPr="00C1404D" w14:paraId="54F99AFD" w14:textId="77777777">
        <w:trPr>
          <w:trHeight w:val="230"/>
        </w:trPr>
        <w:tc>
          <w:tcPr>
            <w:tcW w:w="2662" w:type="dxa"/>
          </w:tcPr>
          <w:p w14:paraId="6177DED7" w14:textId="782AB98C" w:rsidR="00276599" w:rsidRPr="00C1404D" w:rsidRDefault="000A131D">
            <w:pPr>
              <w:pStyle w:val="TableParagraph"/>
              <w:ind w:left="67" w:right="60"/>
              <w:rPr>
                <w:rFonts w:ascii="Work Sans" w:hAnsi="Work Sans"/>
                <w:sz w:val="20"/>
              </w:rPr>
            </w:pPr>
            <w:r w:rsidRPr="00C1404D">
              <w:rPr>
                <w:rFonts w:ascii="Work Sans" w:hAnsi="Work Sans"/>
                <w:sz w:val="20"/>
              </w:rPr>
              <w:t>15–</w:t>
            </w:r>
            <w:r w:rsidRPr="00C1404D">
              <w:rPr>
                <w:rFonts w:ascii="Work Sans" w:hAnsi="Work Sans"/>
                <w:spacing w:val="-10"/>
                <w:sz w:val="20"/>
              </w:rPr>
              <w:t>24</w:t>
            </w:r>
            <w:r w:rsidR="00C3002D">
              <w:rPr>
                <w:rFonts w:ascii="Work Sans" w:hAnsi="Work Sans"/>
                <w:spacing w:val="-10"/>
                <w:sz w:val="20"/>
              </w:rPr>
              <w:t>%</w:t>
            </w:r>
          </w:p>
        </w:tc>
        <w:tc>
          <w:tcPr>
            <w:tcW w:w="2269" w:type="dxa"/>
          </w:tcPr>
          <w:p w14:paraId="4EACC475" w14:textId="77777777" w:rsidR="00276599" w:rsidRPr="00C1404D" w:rsidRDefault="000A131D">
            <w:pPr>
              <w:pStyle w:val="TableParagraph"/>
              <w:ind w:right="96"/>
              <w:rPr>
                <w:rFonts w:ascii="Work Sans" w:hAnsi="Work Sans"/>
                <w:sz w:val="20"/>
              </w:rPr>
            </w:pPr>
            <w:r w:rsidRPr="00C1404D">
              <w:rPr>
                <w:rFonts w:ascii="Work Sans" w:hAnsi="Work Sans"/>
                <w:sz w:val="20"/>
              </w:rPr>
              <w:t xml:space="preserve">0.75 </w:t>
            </w:r>
            <w:r w:rsidRPr="00C1404D">
              <w:rPr>
                <w:rFonts w:ascii="Work Sans" w:hAnsi="Work Sans"/>
                <w:spacing w:val="-10"/>
                <w:sz w:val="20"/>
              </w:rPr>
              <w:t>G</w:t>
            </w:r>
          </w:p>
        </w:tc>
      </w:tr>
      <w:tr w:rsidR="00276599" w:rsidRPr="00C1404D" w14:paraId="538557E4" w14:textId="77777777">
        <w:trPr>
          <w:trHeight w:val="230"/>
        </w:trPr>
        <w:tc>
          <w:tcPr>
            <w:tcW w:w="2662" w:type="dxa"/>
          </w:tcPr>
          <w:p w14:paraId="06BBB7A0" w14:textId="00DC680A" w:rsidR="00C3002D" w:rsidRPr="00C1404D" w:rsidRDefault="000A131D" w:rsidP="00C3002D">
            <w:pPr>
              <w:pStyle w:val="TableParagraph"/>
              <w:ind w:left="67" w:right="60"/>
              <w:rPr>
                <w:rFonts w:ascii="Work Sans" w:hAnsi="Work Sans"/>
                <w:sz w:val="20"/>
              </w:rPr>
            </w:pPr>
            <w:r w:rsidRPr="00C1404D">
              <w:rPr>
                <w:rFonts w:ascii="Work Sans" w:hAnsi="Work Sans"/>
                <w:spacing w:val="-10"/>
                <w:sz w:val="20"/>
              </w:rPr>
              <w:t>2</w:t>
            </w:r>
            <w:r w:rsidRPr="00C1404D">
              <w:rPr>
                <w:rFonts w:ascii="Work Sans" w:hAnsi="Work Sans"/>
                <w:sz w:val="20"/>
              </w:rPr>
              <w:t xml:space="preserve">4 </w:t>
            </w:r>
            <w:r w:rsidR="00C3002D">
              <w:rPr>
                <w:rFonts w:ascii="Work Sans" w:hAnsi="Work Sans"/>
                <w:sz w:val="20"/>
              </w:rPr>
              <w:t>–</w:t>
            </w:r>
            <w:r w:rsidRPr="00C1404D">
              <w:rPr>
                <w:rFonts w:ascii="Work Sans" w:hAnsi="Work Sans"/>
                <w:sz w:val="20"/>
              </w:rPr>
              <w:t xml:space="preserve"> 34</w:t>
            </w:r>
            <w:r w:rsidR="00C3002D">
              <w:rPr>
                <w:rFonts w:ascii="Work Sans" w:hAnsi="Work Sans"/>
                <w:sz w:val="20"/>
              </w:rPr>
              <w:t>%</w:t>
            </w:r>
          </w:p>
        </w:tc>
        <w:tc>
          <w:tcPr>
            <w:tcW w:w="2269" w:type="dxa"/>
          </w:tcPr>
          <w:p w14:paraId="6A803530" w14:textId="77777777" w:rsidR="00276599" w:rsidRPr="00C1404D" w:rsidRDefault="000A131D">
            <w:pPr>
              <w:pStyle w:val="TableParagraph"/>
              <w:ind w:right="96"/>
              <w:rPr>
                <w:rFonts w:ascii="Work Sans" w:hAnsi="Work Sans"/>
                <w:sz w:val="20"/>
              </w:rPr>
            </w:pPr>
            <w:r w:rsidRPr="00C1404D">
              <w:rPr>
                <w:rFonts w:ascii="Work Sans" w:hAnsi="Work Sans"/>
                <w:sz w:val="20"/>
              </w:rPr>
              <w:t xml:space="preserve">1.00 </w:t>
            </w:r>
            <w:r w:rsidRPr="00C1404D">
              <w:rPr>
                <w:rFonts w:ascii="Work Sans" w:hAnsi="Work Sans"/>
                <w:spacing w:val="-10"/>
                <w:sz w:val="20"/>
              </w:rPr>
              <w:t>G</w:t>
            </w:r>
          </w:p>
        </w:tc>
      </w:tr>
      <w:tr w:rsidR="00276599" w:rsidRPr="00C1404D" w14:paraId="4D18C06A" w14:textId="77777777">
        <w:trPr>
          <w:trHeight w:val="230"/>
        </w:trPr>
        <w:tc>
          <w:tcPr>
            <w:tcW w:w="2662" w:type="dxa"/>
          </w:tcPr>
          <w:p w14:paraId="3D899D6B" w14:textId="5ABFA09A" w:rsidR="00276599" w:rsidRPr="00C1404D" w:rsidRDefault="000A131D">
            <w:pPr>
              <w:pStyle w:val="TableParagraph"/>
              <w:ind w:left="67" w:right="60"/>
              <w:rPr>
                <w:rFonts w:ascii="Work Sans" w:hAnsi="Work Sans"/>
                <w:sz w:val="20"/>
              </w:rPr>
            </w:pPr>
            <w:r w:rsidRPr="00C1404D">
              <w:rPr>
                <w:rFonts w:ascii="Work Sans" w:hAnsi="Work Sans"/>
                <w:spacing w:val="-10"/>
                <w:sz w:val="20"/>
              </w:rPr>
              <w:t>3</w:t>
            </w:r>
            <w:r w:rsidRPr="00C1404D">
              <w:rPr>
                <w:rFonts w:ascii="Work Sans" w:hAnsi="Work Sans"/>
                <w:sz w:val="20"/>
              </w:rPr>
              <w:t xml:space="preserve">5 </w:t>
            </w:r>
            <w:r w:rsidR="00C3002D">
              <w:rPr>
                <w:rFonts w:ascii="Work Sans" w:hAnsi="Work Sans"/>
                <w:sz w:val="20"/>
              </w:rPr>
              <w:t>–</w:t>
            </w:r>
            <w:r w:rsidRPr="00C1404D">
              <w:rPr>
                <w:rFonts w:ascii="Work Sans" w:hAnsi="Work Sans"/>
                <w:sz w:val="20"/>
              </w:rPr>
              <w:t xml:space="preserve"> 44</w:t>
            </w:r>
            <w:r w:rsidR="00C3002D">
              <w:rPr>
                <w:rFonts w:ascii="Work Sans" w:hAnsi="Work Sans"/>
                <w:sz w:val="20"/>
              </w:rPr>
              <w:t>%</w:t>
            </w:r>
          </w:p>
        </w:tc>
        <w:tc>
          <w:tcPr>
            <w:tcW w:w="2269" w:type="dxa"/>
          </w:tcPr>
          <w:p w14:paraId="6368F8AC" w14:textId="77777777" w:rsidR="00276599" w:rsidRPr="00C1404D" w:rsidRDefault="000A131D">
            <w:pPr>
              <w:pStyle w:val="TableParagraph"/>
              <w:ind w:right="96"/>
              <w:rPr>
                <w:rFonts w:ascii="Work Sans" w:hAnsi="Work Sans"/>
                <w:sz w:val="20"/>
              </w:rPr>
            </w:pPr>
            <w:r w:rsidRPr="00C1404D">
              <w:rPr>
                <w:rFonts w:ascii="Work Sans" w:hAnsi="Work Sans"/>
                <w:sz w:val="20"/>
              </w:rPr>
              <w:t xml:space="preserve">1.50 </w:t>
            </w:r>
            <w:r w:rsidRPr="00C1404D">
              <w:rPr>
                <w:rFonts w:ascii="Work Sans" w:hAnsi="Work Sans"/>
                <w:spacing w:val="-10"/>
                <w:sz w:val="20"/>
              </w:rPr>
              <w:t>G</w:t>
            </w:r>
          </w:p>
        </w:tc>
      </w:tr>
      <w:tr w:rsidR="00276599" w:rsidRPr="00C1404D" w14:paraId="5C44831E" w14:textId="77777777">
        <w:trPr>
          <w:trHeight w:val="230"/>
        </w:trPr>
        <w:tc>
          <w:tcPr>
            <w:tcW w:w="2662" w:type="dxa"/>
          </w:tcPr>
          <w:p w14:paraId="499A8BDB" w14:textId="560AA595" w:rsidR="00276599" w:rsidRPr="00C1404D" w:rsidRDefault="000A131D">
            <w:pPr>
              <w:pStyle w:val="TableParagraph"/>
              <w:ind w:left="67" w:right="60"/>
              <w:rPr>
                <w:rFonts w:ascii="Work Sans" w:hAnsi="Work Sans"/>
                <w:sz w:val="20"/>
              </w:rPr>
            </w:pPr>
            <w:r w:rsidRPr="00C1404D">
              <w:rPr>
                <w:rFonts w:ascii="Work Sans" w:hAnsi="Work Sans"/>
                <w:sz w:val="20"/>
              </w:rPr>
              <w:t>4</w:t>
            </w:r>
            <w:r w:rsidRPr="00C1404D">
              <w:rPr>
                <w:rFonts w:ascii="Work Sans" w:hAnsi="Work Sans"/>
                <w:spacing w:val="-10"/>
                <w:sz w:val="20"/>
              </w:rPr>
              <w:t xml:space="preserve">5 </w:t>
            </w:r>
            <w:r w:rsidR="00C3002D">
              <w:rPr>
                <w:rFonts w:ascii="Work Sans" w:hAnsi="Work Sans"/>
                <w:sz w:val="20"/>
              </w:rPr>
              <w:t>–</w:t>
            </w:r>
            <w:r w:rsidRPr="00C1404D">
              <w:rPr>
                <w:rFonts w:ascii="Work Sans" w:hAnsi="Work Sans"/>
                <w:sz w:val="20"/>
              </w:rPr>
              <w:t xml:space="preserve"> 54</w:t>
            </w:r>
            <w:r w:rsidR="00C3002D">
              <w:rPr>
                <w:rFonts w:ascii="Work Sans" w:hAnsi="Work Sans"/>
                <w:sz w:val="20"/>
              </w:rPr>
              <w:t>%</w:t>
            </w:r>
          </w:p>
        </w:tc>
        <w:tc>
          <w:tcPr>
            <w:tcW w:w="2269" w:type="dxa"/>
          </w:tcPr>
          <w:p w14:paraId="48F4393C" w14:textId="77777777" w:rsidR="00276599" w:rsidRPr="00C1404D" w:rsidRDefault="000A131D">
            <w:pPr>
              <w:pStyle w:val="TableParagraph"/>
              <w:ind w:right="96"/>
              <w:rPr>
                <w:rFonts w:ascii="Work Sans" w:hAnsi="Work Sans"/>
                <w:sz w:val="20"/>
              </w:rPr>
            </w:pPr>
            <w:r w:rsidRPr="00C1404D">
              <w:rPr>
                <w:rFonts w:ascii="Work Sans" w:hAnsi="Work Sans"/>
                <w:sz w:val="20"/>
              </w:rPr>
              <w:t xml:space="preserve">2.00 </w:t>
            </w:r>
            <w:r w:rsidRPr="00C1404D">
              <w:rPr>
                <w:rFonts w:ascii="Work Sans" w:hAnsi="Work Sans"/>
                <w:spacing w:val="-10"/>
                <w:sz w:val="20"/>
              </w:rPr>
              <w:t>G</w:t>
            </w:r>
          </w:p>
        </w:tc>
      </w:tr>
      <w:tr w:rsidR="00276599" w:rsidRPr="00C1404D" w14:paraId="1CE08909" w14:textId="77777777">
        <w:trPr>
          <w:trHeight w:val="230"/>
        </w:trPr>
        <w:tc>
          <w:tcPr>
            <w:tcW w:w="2662" w:type="dxa"/>
          </w:tcPr>
          <w:p w14:paraId="4B670B50" w14:textId="60F620B7" w:rsidR="00276599" w:rsidRPr="00C1404D" w:rsidRDefault="000A131D">
            <w:pPr>
              <w:pStyle w:val="TableParagraph"/>
              <w:ind w:left="67" w:right="60"/>
              <w:rPr>
                <w:rFonts w:ascii="Work Sans" w:hAnsi="Work Sans"/>
                <w:sz w:val="20"/>
              </w:rPr>
            </w:pPr>
            <w:r w:rsidRPr="00C1404D">
              <w:rPr>
                <w:rFonts w:ascii="Work Sans" w:hAnsi="Work Sans"/>
                <w:sz w:val="20"/>
              </w:rPr>
              <w:t xml:space="preserve">55 </w:t>
            </w:r>
            <w:r w:rsidR="00C3002D">
              <w:rPr>
                <w:rFonts w:ascii="Work Sans" w:hAnsi="Work Sans"/>
                <w:sz w:val="20"/>
              </w:rPr>
              <w:t>–</w:t>
            </w:r>
            <w:r w:rsidRPr="00C1404D">
              <w:rPr>
                <w:rFonts w:ascii="Work Sans" w:hAnsi="Work Sans"/>
                <w:sz w:val="20"/>
              </w:rPr>
              <w:t xml:space="preserve"> 6</w:t>
            </w:r>
            <w:r w:rsidRPr="00C1404D">
              <w:rPr>
                <w:rFonts w:ascii="Work Sans" w:hAnsi="Work Sans"/>
                <w:spacing w:val="-10"/>
                <w:sz w:val="20"/>
              </w:rPr>
              <w:t>4</w:t>
            </w:r>
            <w:r w:rsidR="00C3002D">
              <w:rPr>
                <w:rFonts w:ascii="Work Sans" w:hAnsi="Work Sans"/>
                <w:spacing w:val="-10"/>
                <w:sz w:val="20"/>
              </w:rPr>
              <w:t>%</w:t>
            </w:r>
          </w:p>
        </w:tc>
        <w:tc>
          <w:tcPr>
            <w:tcW w:w="2269" w:type="dxa"/>
          </w:tcPr>
          <w:p w14:paraId="4B29C7BD" w14:textId="77777777" w:rsidR="00276599" w:rsidRPr="00C1404D" w:rsidRDefault="000A131D">
            <w:pPr>
              <w:pStyle w:val="TableParagraph"/>
              <w:ind w:right="96"/>
              <w:rPr>
                <w:rFonts w:ascii="Work Sans" w:hAnsi="Work Sans"/>
                <w:sz w:val="20"/>
              </w:rPr>
            </w:pPr>
            <w:r w:rsidRPr="00C1404D">
              <w:rPr>
                <w:rFonts w:ascii="Work Sans" w:hAnsi="Work Sans"/>
                <w:sz w:val="20"/>
              </w:rPr>
              <w:t xml:space="preserve">2.50 </w:t>
            </w:r>
            <w:r w:rsidRPr="00C1404D">
              <w:rPr>
                <w:rFonts w:ascii="Work Sans" w:hAnsi="Work Sans"/>
                <w:spacing w:val="-10"/>
                <w:sz w:val="20"/>
              </w:rPr>
              <w:t>G</w:t>
            </w:r>
          </w:p>
        </w:tc>
      </w:tr>
      <w:tr w:rsidR="00276599" w:rsidRPr="00C1404D" w14:paraId="462CE09F" w14:textId="77777777">
        <w:trPr>
          <w:trHeight w:val="230"/>
        </w:trPr>
        <w:tc>
          <w:tcPr>
            <w:tcW w:w="2662" w:type="dxa"/>
          </w:tcPr>
          <w:p w14:paraId="6CF5DCE8" w14:textId="756F1F46" w:rsidR="00276599" w:rsidRPr="00C1404D" w:rsidRDefault="000A131D">
            <w:pPr>
              <w:pStyle w:val="TableParagraph"/>
              <w:ind w:left="67" w:right="60"/>
              <w:rPr>
                <w:rFonts w:ascii="Work Sans" w:hAnsi="Work Sans"/>
                <w:sz w:val="20"/>
              </w:rPr>
            </w:pPr>
            <w:r w:rsidRPr="00C1404D">
              <w:rPr>
                <w:rFonts w:ascii="Work Sans" w:hAnsi="Work Sans"/>
                <w:sz w:val="20"/>
              </w:rPr>
              <w:t xml:space="preserve">65 </w:t>
            </w:r>
            <w:r w:rsidR="00C3002D">
              <w:rPr>
                <w:rFonts w:ascii="Work Sans" w:hAnsi="Work Sans"/>
                <w:sz w:val="20"/>
              </w:rPr>
              <w:t>–</w:t>
            </w:r>
            <w:r w:rsidRPr="00C1404D">
              <w:rPr>
                <w:rFonts w:ascii="Work Sans" w:hAnsi="Work Sans"/>
                <w:sz w:val="20"/>
              </w:rPr>
              <w:t xml:space="preserve"> 7</w:t>
            </w:r>
            <w:r w:rsidRPr="00C1404D">
              <w:rPr>
                <w:rFonts w:ascii="Work Sans" w:hAnsi="Work Sans"/>
                <w:spacing w:val="-10"/>
                <w:sz w:val="20"/>
              </w:rPr>
              <w:t>4</w:t>
            </w:r>
            <w:r w:rsidR="00C3002D">
              <w:rPr>
                <w:rFonts w:ascii="Work Sans" w:hAnsi="Work Sans"/>
                <w:spacing w:val="-10"/>
                <w:sz w:val="20"/>
              </w:rPr>
              <w:t>%</w:t>
            </w:r>
          </w:p>
        </w:tc>
        <w:tc>
          <w:tcPr>
            <w:tcW w:w="2269" w:type="dxa"/>
          </w:tcPr>
          <w:p w14:paraId="2F28AACA" w14:textId="77777777" w:rsidR="00276599" w:rsidRPr="00C1404D" w:rsidRDefault="000A131D">
            <w:pPr>
              <w:pStyle w:val="TableParagraph"/>
              <w:ind w:right="96"/>
              <w:rPr>
                <w:rFonts w:ascii="Work Sans" w:hAnsi="Work Sans"/>
                <w:sz w:val="20"/>
              </w:rPr>
            </w:pPr>
            <w:r w:rsidRPr="00C1404D">
              <w:rPr>
                <w:rFonts w:ascii="Work Sans" w:hAnsi="Work Sans"/>
                <w:sz w:val="20"/>
              </w:rPr>
              <w:t xml:space="preserve">3.00 </w:t>
            </w:r>
            <w:r w:rsidRPr="00C1404D">
              <w:rPr>
                <w:rFonts w:ascii="Work Sans" w:hAnsi="Work Sans"/>
                <w:spacing w:val="-10"/>
                <w:sz w:val="20"/>
              </w:rPr>
              <w:t>G</w:t>
            </w:r>
          </w:p>
        </w:tc>
      </w:tr>
      <w:tr w:rsidR="00276599" w:rsidRPr="00C1404D" w14:paraId="789AA817" w14:textId="77777777">
        <w:trPr>
          <w:trHeight w:val="230"/>
        </w:trPr>
        <w:tc>
          <w:tcPr>
            <w:tcW w:w="2662" w:type="dxa"/>
          </w:tcPr>
          <w:p w14:paraId="42B21A6A" w14:textId="6A3A5AF5" w:rsidR="00276599" w:rsidRPr="00C1404D" w:rsidRDefault="000A131D">
            <w:pPr>
              <w:pStyle w:val="TableParagraph"/>
              <w:ind w:left="67" w:right="60"/>
              <w:rPr>
                <w:rFonts w:ascii="Work Sans" w:hAnsi="Work Sans"/>
                <w:sz w:val="20"/>
              </w:rPr>
            </w:pPr>
            <w:r w:rsidRPr="00C1404D">
              <w:rPr>
                <w:rFonts w:ascii="Work Sans" w:hAnsi="Work Sans"/>
                <w:sz w:val="20"/>
              </w:rPr>
              <w:t xml:space="preserve">75 </w:t>
            </w:r>
            <w:r w:rsidR="00C3002D">
              <w:rPr>
                <w:rFonts w:ascii="Work Sans" w:hAnsi="Work Sans"/>
                <w:sz w:val="20"/>
              </w:rPr>
              <w:t>–</w:t>
            </w:r>
            <w:r w:rsidRPr="00C1404D">
              <w:rPr>
                <w:rFonts w:ascii="Work Sans" w:hAnsi="Work Sans"/>
                <w:sz w:val="20"/>
              </w:rPr>
              <w:t xml:space="preserve"> 8</w:t>
            </w:r>
            <w:r w:rsidRPr="00C1404D">
              <w:rPr>
                <w:rFonts w:ascii="Work Sans" w:hAnsi="Work Sans"/>
                <w:spacing w:val="-10"/>
                <w:sz w:val="20"/>
              </w:rPr>
              <w:t>4</w:t>
            </w:r>
            <w:r w:rsidR="00C3002D">
              <w:rPr>
                <w:rFonts w:ascii="Work Sans" w:hAnsi="Work Sans"/>
                <w:spacing w:val="-10"/>
                <w:sz w:val="20"/>
              </w:rPr>
              <w:t>%</w:t>
            </w:r>
          </w:p>
        </w:tc>
        <w:tc>
          <w:tcPr>
            <w:tcW w:w="2269" w:type="dxa"/>
          </w:tcPr>
          <w:p w14:paraId="45AC2881" w14:textId="77777777" w:rsidR="00276599" w:rsidRPr="00C1404D" w:rsidRDefault="000A131D">
            <w:pPr>
              <w:pStyle w:val="TableParagraph"/>
              <w:ind w:right="96"/>
              <w:rPr>
                <w:rFonts w:ascii="Work Sans" w:hAnsi="Work Sans"/>
                <w:sz w:val="20"/>
              </w:rPr>
            </w:pPr>
            <w:r w:rsidRPr="00C1404D">
              <w:rPr>
                <w:rFonts w:ascii="Work Sans" w:hAnsi="Work Sans"/>
                <w:sz w:val="20"/>
              </w:rPr>
              <w:t xml:space="preserve">3.75 </w:t>
            </w:r>
            <w:r w:rsidRPr="00C1404D">
              <w:rPr>
                <w:rFonts w:ascii="Work Sans" w:hAnsi="Work Sans"/>
                <w:spacing w:val="-10"/>
                <w:sz w:val="20"/>
              </w:rPr>
              <w:t>G</w:t>
            </w:r>
          </w:p>
        </w:tc>
      </w:tr>
      <w:tr w:rsidR="00276599" w:rsidRPr="00C1404D" w14:paraId="132D3573" w14:textId="77777777">
        <w:trPr>
          <w:trHeight w:val="229"/>
        </w:trPr>
        <w:tc>
          <w:tcPr>
            <w:tcW w:w="2662" w:type="dxa"/>
          </w:tcPr>
          <w:p w14:paraId="602F6248" w14:textId="32822C9B" w:rsidR="00276599" w:rsidRPr="00C1404D" w:rsidRDefault="000A131D">
            <w:pPr>
              <w:pStyle w:val="TableParagraph"/>
              <w:ind w:left="847"/>
              <w:jc w:val="left"/>
              <w:rPr>
                <w:rFonts w:ascii="Work Sans" w:hAnsi="Work Sans"/>
                <w:sz w:val="20"/>
              </w:rPr>
            </w:pPr>
            <w:r w:rsidRPr="00C1404D">
              <w:rPr>
                <w:rFonts w:ascii="Work Sans" w:hAnsi="Work Sans"/>
                <w:sz w:val="20"/>
              </w:rPr>
              <w:t xml:space="preserve">85 </w:t>
            </w:r>
            <w:r w:rsidR="00C3002D">
              <w:rPr>
                <w:rFonts w:ascii="Work Sans" w:hAnsi="Work Sans"/>
                <w:sz w:val="20"/>
              </w:rPr>
              <w:t>–</w:t>
            </w:r>
            <w:r w:rsidRPr="00C1404D">
              <w:rPr>
                <w:rFonts w:ascii="Work Sans" w:hAnsi="Work Sans"/>
                <w:spacing w:val="-10"/>
                <w:sz w:val="20"/>
              </w:rPr>
              <w:t xml:space="preserve"> 100</w:t>
            </w:r>
            <w:r w:rsidR="00C3002D">
              <w:rPr>
                <w:rFonts w:ascii="Work Sans" w:hAnsi="Work Sans"/>
                <w:spacing w:val="-10"/>
                <w:sz w:val="20"/>
              </w:rPr>
              <w:t>%</w:t>
            </w:r>
          </w:p>
        </w:tc>
        <w:tc>
          <w:tcPr>
            <w:tcW w:w="2269" w:type="dxa"/>
          </w:tcPr>
          <w:p w14:paraId="14DA3B9A" w14:textId="77777777" w:rsidR="00276599" w:rsidRPr="00C1404D" w:rsidRDefault="000A131D">
            <w:pPr>
              <w:pStyle w:val="TableParagraph"/>
              <w:ind w:right="96"/>
              <w:rPr>
                <w:rFonts w:ascii="Work Sans" w:hAnsi="Work Sans"/>
                <w:sz w:val="20"/>
              </w:rPr>
            </w:pPr>
            <w:r w:rsidRPr="00C1404D">
              <w:rPr>
                <w:rFonts w:ascii="Work Sans" w:hAnsi="Work Sans"/>
                <w:sz w:val="20"/>
              </w:rPr>
              <w:t xml:space="preserve">4.50 </w:t>
            </w:r>
            <w:r w:rsidRPr="00C1404D">
              <w:rPr>
                <w:rFonts w:ascii="Work Sans" w:hAnsi="Work Sans"/>
                <w:spacing w:val="-10"/>
                <w:sz w:val="20"/>
              </w:rPr>
              <w:t>G</w:t>
            </w:r>
          </w:p>
        </w:tc>
      </w:tr>
    </w:tbl>
    <w:p w14:paraId="48684096" w14:textId="77777777" w:rsidR="00276599" w:rsidRPr="00C1404D" w:rsidRDefault="00276599">
      <w:pPr>
        <w:pStyle w:val="Brdtekst"/>
        <w:spacing w:before="178"/>
        <w:rPr>
          <w:rFonts w:ascii="Work Sans" w:hAnsi="Work Sans"/>
        </w:rPr>
      </w:pPr>
    </w:p>
    <w:p w14:paraId="6282A317" w14:textId="77777777" w:rsidR="00276599" w:rsidRPr="00C1404D" w:rsidRDefault="000A131D">
      <w:pPr>
        <w:pStyle w:val="Brdtekst"/>
        <w:spacing w:line="256" w:lineRule="auto"/>
        <w:ind w:left="120" w:right="55"/>
        <w:rPr>
          <w:rFonts w:ascii="Work Sans" w:hAnsi="Work Sans"/>
        </w:rPr>
      </w:pPr>
      <w:r w:rsidRPr="00C1404D">
        <w:rPr>
          <w:rFonts w:ascii="Work Sans" w:hAnsi="Work Sans"/>
        </w:rPr>
        <w:t>Injuries that are significantly greater than injuries that give rise to a disability rating of 100% will result in compensation of 5.5 G.</w:t>
      </w:r>
    </w:p>
    <w:p w14:paraId="48B79913" w14:textId="77777777" w:rsidR="00276599" w:rsidRPr="00C1404D" w:rsidRDefault="000A131D">
      <w:pPr>
        <w:pStyle w:val="Overskrift2"/>
        <w:spacing w:before="163"/>
        <w:ind w:left="120" w:firstLine="0"/>
        <w:rPr>
          <w:rFonts w:ascii="Work Sans" w:hAnsi="Work Sans"/>
        </w:rPr>
      </w:pPr>
      <w:r w:rsidRPr="00C1404D">
        <w:rPr>
          <w:rFonts w:ascii="Work Sans" w:hAnsi="Work Sans"/>
          <w:spacing w:val="-2"/>
        </w:rPr>
        <w:t>Age supplement/age reduction</w:t>
      </w:r>
    </w:p>
    <w:p w14:paraId="46784113" w14:textId="77777777" w:rsidR="00276599" w:rsidRPr="00C1404D" w:rsidRDefault="000A131D">
      <w:pPr>
        <w:pStyle w:val="Brdtekst"/>
        <w:spacing w:before="179"/>
        <w:ind w:left="120"/>
        <w:rPr>
          <w:rFonts w:ascii="Work Sans" w:hAnsi="Work Sans"/>
        </w:rPr>
      </w:pPr>
      <w:r w:rsidRPr="00C1404D">
        <w:rPr>
          <w:rFonts w:ascii="Work Sans" w:hAnsi="Work Sans"/>
        </w:rPr>
        <w:t xml:space="preserve">If the insured person is 45 or 46 years of age, the compensation corresponds to </w:t>
      </w:r>
      <w:r w:rsidRPr="00C1404D">
        <w:rPr>
          <w:rFonts w:ascii="Work Sans" w:hAnsi="Work Sans"/>
          <w:spacing w:val="-2"/>
        </w:rPr>
        <w:t>the basic compensation.</w:t>
      </w:r>
    </w:p>
    <w:p w14:paraId="0E654135" w14:textId="77777777" w:rsidR="00276599" w:rsidRPr="00C1404D" w:rsidRDefault="000A131D">
      <w:pPr>
        <w:pStyle w:val="Brdtekst"/>
        <w:spacing w:before="180" w:line="256" w:lineRule="auto"/>
        <w:ind w:left="120" w:right="55"/>
        <w:rPr>
          <w:rFonts w:ascii="Work Sans" w:hAnsi="Work Sans"/>
        </w:rPr>
      </w:pPr>
      <w:r w:rsidRPr="00C1404D">
        <w:rPr>
          <w:rFonts w:ascii="Work Sans" w:hAnsi="Work Sans"/>
        </w:rPr>
        <w:t>For each year that the insured person is older than 46, a deduction of 2% of the basic compensation is made. However, the compensation shall still amount to at least 50% of the basic compensation.</w:t>
      </w:r>
    </w:p>
    <w:p w14:paraId="5D8356C8" w14:textId="77777777" w:rsidR="00276599" w:rsidRPr="00C1404D" w:rsidRDefault="000A131D">
      <w:pPr>
        <w:pStyle w:val="Brdtekst"/>
        <w:spacing w:before="163"/>
        <w:ind w:left="120"/>
        <w:rPr>
          <w:rFonts w:ascii="Work Sans" w:hAnsi="Work Sans"/>
        </w:rPr>
      </w:pPr>
      <w:r w:rsidRPr="00C1404D">
        <w:rPr>
          <w:rFonts w:ascii="Work Sans" w:hAnsi="Work Sans"/>
        </w:rPr>
        <w:t xml:space="preserve">For each year that the insured person is younger than 45, the compensation is increased by 2% of </w:t>
      </w:r>
      <w:r w:rsidRPr="00C1404D">
        <w:rPr>
          <w:rFonts w:ascii="Work Sans" w:hAnsi="Work Sans"/>
          <w:spacing w:val="-2"/>
        </w:rPr>
        <w:t>the basic compensation.</w:t>
      </w:r>
    </w:p>
    <w:p w14:paraId="12A53045" w14:textId="77777777" w:rsidR="00276599" w:rsidRPr="00C1404D" w:rsidRDefault="00276599">
      <w:pPr>
        <w:rPr>
          <w:rFonts w:ascii="Work Sans" w:hAnsi="Work Sans"/>
        </w:rPr>
        <w:sectPr w:rsidR="00276599" w:rsidRPr="00C1404D">
          <w:headerReference w:type="even" r:id="rId11"/>
          <w:headerReference w:type="default" r:id="rId12"/>
          <w:footerReference w:type="even" r:id="rId13"/>
          <w:footerReference w:type="default" r:id="rId14"/>
          <w:headerReference w:type="first" r:id="rId15"/>
          <w:footerReference w:type="first" r:id="rId16"/>
          <w:pgSz w:w="11910" w:h="16840"/>
          <w:pgMar w:top="1580" w:right="980" w:bottom="1280" w:left="960" w:header="715" w:footer="1097" w:gutter="0"/>
          <w:cols w:space="708"/>
        </w:sectPr>
      </w:pPr>
    </w:p>
    <w:p w14:paraId="663972F9" w14:textId="77777777" w:rsidR="00276599" w:rsidRPr="00C1404D" w:rsidRDefault="000A131D">
      <w:pPr>
        <w:pStyle w:val="Overskrift2"/>
        <w:numPr>
          <w:ilvl w:val="2"/>
          <w:numId w:val="12"/>
        </w:numPr>
        <w:tabs>
          <w:tab w:val="left" w:pos="617"/>
        </w:tabs>
        <w:spacing w:before="82"/>
        <w:ind w:left="617" w:hanging="497"/>
        <w:rPr>
          <w:rFonts w:ascii="Work Sans" w:hAnsi="Work Sans"/>
        </w:rPr>
      </w:pPr>
      <w:r w:rsidRPr="00C1404D">
        <w:rPr>
          <w:rFonts w:ascii="Work Sans" w:hAnsi="Work Sans"/>
          <w:spacing w:val="-2"/>
        </w:rPr>
        <w:lastRenderedPageBreak/>
        <w:t>Additional expenses</w:t>
      </w:r>
    </w:p>
    <w:p w14:paraId="44FCA53B" w14:textId="46585A48" w:rsidR="00276599" w:rsidRPr="00FF2139" w:rsidRDefault="000A131D" w:rsidP="00FF2139">
      <w:pPr>
        <w:pStyle w:val="Listeavsnitt"/>
        <w:numPr>
          <w:ilvl w:val="0"/>
          <w:numId w:val="16"/>
        </w:numPr>
        <w:tabs>
          <w:tab w:val="left" w:pos="348"/>
        </w:tabs>
        <w:spacing w:before="178" w:line="262" w:lineRule="auto"/>
        <w:ind w:right="612"/>
        <w:rPr>
          <w:rFonts w:ascii="Work Sans" w:hAnsi="Work Sans"/>
          <w:sz w:val="20"/>
        </w:rPr>
      </w:pPr>
      <w:r w:rsidRPr="00FF2139">
        <w:rPr>
          <w:rFonts w:ascii="Work Sans" w:hAnsi="Work Sans"/>
          <w:sz w:val="20"/>
        </w:rPr>
        <w:t xml:space="preserve">Additional expenses incurred up to the date of settlement shall be compensated individually, cf. </w:t>
      </w:r>
      <w:r w:rsidR="00FF2139">
        <w:rPr>
          <w:rFonts w:ascii="Work Sans" w:hAnsi="Work Sans"/>
          <w:sz w:val="20"/>
        </w:rPr>
        <w:t xml:space="preserve">section 3-1 of </w:t>
      </w:r>
      <w:r w:rsidRPr="00FF2139">
        <w:rPr>
          <w:rFonts w:ascii="Work Sans" w:hAnsi="Work Sans"/>
          <w:sz w:val="20"/>
        </w:rPr>
        <w:t xml:space="preserve">the Norwegian </w:t>
      </w:r>
      <w:r w:rsidR="00670790">
        <w:rPr>
          <w:rFonts w:ascii="Work Sans" w:hAnsi="Work Sans"/>
          <w:sz w:val="20"/>
        </w:rPr>
        <w:t>Damages Compensation</w:t>
      </w:r>
      <w:r w:rsidRPr="00FF2139">
        <w:rPr>
          <w:rFonts w:ascii="Work Sans" w:hAnsi="Work Sans"/>
          <w:sz w:val="20"/>
        </w:rPr>
        <w:t xml:space="preserve"> Act. The company shall cover documented additional expenses incurred by the insured person </w:t>
      </w:r>
      <w:proofErr w:type="gramStart"/>
      <w:r w:rsidRPr="00FF2139">
        <w:rPr>
          <w:rFonts w:ascii="Work Sans" w:hAnsi="Work Sans"/>
          <w:sz w:val="20"/>
        </w:rPr>
        <w:t>as a result of</w:t>
      </w:r>
      <w:proofErr w:type="gramEnd"/>
      <w:r w:rsidRPr="00FF2139">
        <w:rPr>
          <w:rFonts w:ascii="Work Sans" w:hAnsi="Work Sans"/>
          <w:sz w:val="20"/>
        </w:rPr>
        <w:t xml:space="preserve"> the illness/injury.</w:t>
      </w:r>
    </w:p>
    <w:p w14:paraId="747E93D5" w14:textId="166817CE" w:rsidR="00276599" w:rsidRPr="00FF2139" w:rsidRDefault="000A131D" w:rsidP="00FF2139">
      <w:pPr>
        <w:pStyle w:val="Listeavsnitt"/>
        <w:numPr>
          <w:ilvl w:val="0"/>
          <w:numId w:val="16"/>
        </w:numPr>
        <w:tabs>
          <w:tab w:val="left" w:pos="348"/>
        </w:tabs>
        <w:spacing w:before="180"/>
        <w:ind w:right="442"/>
        <w:rPr>
          <w:rFonts w:ascii="Work Sans" w:hAnsi="Work Sans"/>
        </w:rPr>
      </w:pPr>
      <w:r w:rsidRPr="00FF2139">
        <w:rPr>
          <w:rFonts w:ascii="Work Sans" w:hAnsi="Work Sans"/>
          <w:sz w:val="20"/>
        </w:rPr>
        <w:t xml:space="preserve">Future additional expenses: The company covers future annual additional expenses resulting from </w:t>
      </w:r>
      <w:proofErr w:type="gramStart"/>
      <w:r w:rsidRPr="00FF2139">
        <w:rPr>
          <w:rFonts w:ascii="Work Sans" w:hAnsi="Work Sans"/>
          <w:sz w:val="20"/>
        </w:rPr>
        <w:t>the illness</w:t>
      </w:r>
      <w:proofErr w:type="gramEnd"/>
      <w:r w:rsidRPr="00FF2139">
        <w:rPr>
          <w:rFonts w:ascii="Work Sans" w:hAnsi="Work Sans"/>
          <w:sz w:val="20"/>
        </w:rPr>
        <w:t>/injury. The compensation depends on the insured person's age at the time of settlement and is determined as follows:</w:t>
      </w:r>
      <w:r w:rsidR="00B81F23">
        <w:rPr>
          <w:rFonts w:ascii="Work Sans" w:hAnsi="Work Sans"/>
          <w:sz w:val="20"/>
        </w:rPr>
        <w:br/>
      </w: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5582"/>
      </w:tblGrid>
      <w:tr w:rsidR="00276599" w:rsidRPr="00C1404D" w14:paraId="3A0DDFF6" w14:textId="77777777" w:rsidTr="00C1404D">
        <w:trPr>
          <w:trHeight w:val="227"/>
        </w:trPr>
        <w:tc>
          <w:tcPr>
            <w:tcW w:w="2662" w:type="dxa"/>
            <w:shd w:val="clear" w:color="auto" w:fill="252E9E"/>
          </w:tcPr>
          <w:p w14:paraId="36FA4EE9" w14:textId="77777777" w:rsidR="00276599" w:rsidRPr="00C1404D" w:rsidRDefault="000A131D">
            <w:pPr>
              <w:pStyle w:val="TableParagraph"/>
              <w:spacing w:line="229" w:lineRule="exact"/>
              <w:ind w:left="67" w:right="63"/>
              <w:rPr>
                <w:rFonts w:ascii="Work Sans" w:hAnsi="Work Sans"/>
                <w:b/>
                <w:sz w:val="20"/>
              </w:rPr>
            </w:pPr>
            <w:r w:rsidRPr="00C1404D">
              <w:rPr>
                <w:rFonts w:ascii="Work Sans" w:hAnsi="Work Sans"/>
                <w:b/>
                <w:color w:val="FFFFFF"/>
                <w:spacing w:val="-4"/>
                <w:sz w:val="20"/>
              </w:rPr>
              <w:t xml:space="preserve">Age of </w:t>
            </w:r>
            <w:r w:rsidRPr="00C1404D">
              <w:rPr>
                <w:rFonts w:ascii="Work Sans" w:hAnsi="Work Sans"/>
                <w:b/>
                <w:color w:val="FFFFFF"/>
                <w:sz w:val="20"/>
              </w:rPr>
              <w:t>the injured party</w:t>
            </w:r>
          </w:p>
        </w:tc>
        <w:tc>
          <w:tcPr>
            <w:tcW w:w="5582" w:type="dxa"/>
            <w:shd w:val="clear" w:color="auto" w:fill="252E9E"/>
          </w:tcPr>
          <w:p w14:paraId="3BB2164A" w14:textId="77777777" w:rsidR="00276599" w:rsidRPr="00C1404D" w:rsidRDefault="000A131D">
            <w:pPr>
              <w:pStyle w:val="TableParagraph"/>
              <w:spacing w:line="230" w:lineRule="exact"/>
              <w:ind w:right="87"/>
              <w:rPr>
                <w:rFonts w:ascii="Work Sans" w:hAnsi="Work Sans"/>
                <w:b/>
                <w:sz w:val="20"/>
              </w:rPr>
            </w:pPr>
            <w:r w:rsidRPr="00C1404D">
              <w:rPr>
                <w:rFonts w:ascii="Work Sans" w:hAnsi="Work Sans"/>
                <w:b/>
                <w:color w:val="FFFFFF"/>
                <w:sz w:val="20"/>
              </w:rPr>
              <w:t xml:space="preserve">Compensation for </w:t>
            </w:r>
            <w:proofErr w:type="gramStart"/>
            <w:r w:rsidRPr="00C1404D">
              <w:rPr>
                <w:rFonts w:ascii="Work Sans" w:hAnsi="Work Sans"/>
                <w:b/>
                <w:color w:val="FFFFFF"/>
                <w:sz w:val="20"/>
              </w:rPr>
              <w:t xml:space="preserve">annual </w:t>
            </w:r>
            <w:r w:rsidRPr="00C1404D">
              <w:rPr>
                <w:rFonts w:ascii="Work Sans" w:hAnsi="Work Sans"/>
                <w:b/>
                <w:color w:val="FFFFFF"/>
                <w:spacing w:val="-2"/>
                <w:sz w:val="20"/>
              </w:rPr>
              <w:t>additional</w:t>
            </w:r>
            <w:proofErr w:type="gramEnd"/>
            <w:r w:rsidRPr="00C1404D">
              <w:rPr>
                <w:rFonts w:ascii="Work Sans" w:hAnsi="Work Sans"/>
                <w:b/>
                <w:color w:val="FFFFFF"/>
                <w:spacing w:val="-2"/>
                <w:sz w:val="20"/>
              </w:rPr>
              <w:t xml:space="preserve"> expenses </w:t>
            </w:r>
            <w:r w:rsidRPr="00C1404D">
              <w:rPr>
                <w:rFonts w:ascii="Work Sans" w:hAnsi="Work Sans"/>
                <w:b/>
                <w:color w:val="FFFFFF"/>
                <w:sz w:val="20"/>
              </w:rPr>
              <w:t>multiplied by</w:t>
            </w:r>
          </w:p>
        </w:tc>
      </w:tr>
      <w:tr w:rsidR="00276599" w:rsidRPr="00C1404D" w14:paraId="3FB4B545" w14:textId="77777777" w:rsidTr="00C1404D">
        <w:trPr>
          <w:trHeight w:val="230"/>
        </w:trPr>
        <w:tc>
          <w:tcPr>
            <w:tcW w:w="2662" w:type="dxa"/>
          </w:tcPr>
          <w:p w14:paraId="4155BA5B" w14:textId="4F082F68" w:rsidR="00276599" w:rsidRPr="00C1404D" w:rsidRDefault="000A131D">
            <w:pPr>
              <w:pStyle w:val="TableParagraph"/>
              <w:ind w:left="67" w:right="63"/>
              <w:rPr>
                <w:rFonts w:ascii="Work Sans" w:hAnsi="Work Sans"/>
                <w:sz w:val="20"/>
              </w:rPr>
            </w:pPr>
            <w:r w:rsidRPr="00C1404D">
              <w:rPr>
                <w:rFonts w:ascii="Work Sans" w:hAnsi="Work Sans"/>
                <w:sz w:val="20"/>
              </w:rPr>
              <w:t xml:space="preserve">Under </w:t>
            </w:r>
            <w:r w:rsidRPr="00C1404D">
              <w:rPr>
                <w:rFonts w:ascii="Work Sans" w:hAnsi="Work Sans"/>
                <w:spacing w:val="-5"/>
                <w:sz w:val="20"/>
              </w:rPr>
              <w:t>3</w:t>
            </w:r>
            <w:r w:rsidRPr="00C1404D">
              <w:rPr>
                <w:rFonts w:ascii="Work Sans" w:hAnsi="Work Sans"/>
                <w:sz w:val="20"/>
              </w:rPr>
              <w:t>5</w:t>
            </w:r>
            <w:r w:rsidR="007510C7">
              <w:rPr>
                <w:rFonts w:ascii="Work Sans" w:hAnsi="Work Sans"/>
                <w:sz w:val="20"/>
              </w:rPr>
              <w:t xml:space="preserve"> years old</w:t>
            </w:r>
          </w:p>
        </w:tc>
        <w:tc>
          <w:tcPr>
            <w:tcW w:w="5582" w:type="dxa"/>
          </w:tcPr>
          <w:p w14:paraId="10DB14AC" w14:textId="77777777" w:rsidR="00276599" w:rsidRPr="00C1404D" w:rsidRDefault="000A131D">
            <w:pPr>
              <w:pStyle w:val="TableParagraph"/>
              <w:ind w:right="92"/>
              <w:rPr>
                <w:rFonts w:ascii="Work Sans" w:hAnsi="Work Sans"/>
                <w:sz w:val="20"/>
              </w:rPr>
            </w:pPr>
            <w:r w:rsidRPr="00C1404D">
              <w:rPr>
                <w:rFonts w:ascii="Work Sans" w:hAnsi="Work Sans"/>
                <w:spacing w:val="-5"/>
                <w:sz w:val="20"/>
              </w:rPr>
              <w:t>21</w:t>
            </w:r>
          </w:p>
        </w:tc>
      </w:tr>
      <w:tr w:rsidR="00276599" w:rsidRPr="00C1404D" w14:paraId="644AC9E2" w14:textId="77777777" w:rsidTr="00C1404D">
        <w:trPr>
          <w:trHeight w:val="230"/>
        </w:trPr>
        <w:tc>
          <w:tcPr>
            <w:tcW w:w="2662" w:type="dxa"/>
          </w:tcPr>
          <w:p w14:paraId="129AE70B" w14:textId="62936B9E" w:rsidR="00276599" w:rsidRPr="00C1404D" w:rsidRDefault="000A131D">
            <w:pPr>
              <w:pStyle w:val="TableParagraph"/>
              <w:ind w:left="67" w:right="60"/>
              <w:rPr>
                <w:rFonts w:ascii="Work Sans" w:hAnsi="Work Sans"/>
                <w:sz w:val="20"/>
              </w:rPr>
            </w:pPr>
            <w:r w:rsidRPr="00C1404D">
              <w:rPr>
                <w:rFonts w:ascii="Work Sans" w:hAnsi="Work Sans"/>
                <w:sz w:val="20"/>
              </w:rPr>
              <w:t>3</w:t>
            </w:r>
            <w:r w:rsidRPr="00C1404D">
              <w:rPr>
                <w:rFonts w:ascii="Work Sans" w:hAnsi="Work Sans"/>
                <w:spacing w:val="-5"/>
                <w:sz w:val="20"/>
              </w:rPr>
              <w:t xml:space="preserve">5 </w:t>
            </w:r>
            <w:r w:rsidRPr="00C1404D">
              <w:rPr>
                <w:rFonts w:ascii="Work Sans" w:hAnsi="Work Sans"/>
                <w:sz w:val="20"/>
              </w:rPr>
              <w:t>- 49</w:t>
            </w:r>
            <w:r w:rsidR="007510C7">
              <w:rPr>
                <w:rFonts w:ascii="Work Sans" w:hAnsi="Work Sans"/>
                <w:sz w:val="20"/>
              </w:rPr>
              <w:t xml:space="preserve"> years old</w:t>
            </w:r>
          </w:p>
        </w:tc>
        <w:tc>
          <w:tcPr>
            <w:tcW w:w="5582" w:type="dxa"/>
          </w:tcPr>
          <w:p w14:paraId="5B9E55B4" w14:textId="77777777" w:rsidR="00276599" w:rsidRPr="00C1404D" w:rsidRDefault="000A131D">
            <w:pPr>
              <w:pStyle w:val="TableParagraph"/>
              <w:ind w:right="92"/>
              <w:rPr>
                <w:rFonts w:ascii="Work Sans" w:hAnsi="Work Sans"/>
                <w:sz w:val="20"/>
              </w:rPr>
            </w:pPr>
            <w:r w:rsidRPr="00C1404D">
              <w:rPr>
                <w:rFonts w:ascii="Work Sans" w:hAnsi="Work Sans"/>
                <w:spacing w:val="-5"/>
                <w:sz w:val="20"/>
              </w:rPr>
              <w:t>19</w:t>
            </w:r>
          </w:p>
        </w:tc>
      </w:tr>
      <w:tr w:rsidR="00276599" w:rsidRPr="00C1404D" w14:paraId="3238635A" w14:textId="77777777" w:rsidTr="00C1404D">
        <w:trPr>
          <w:trHeight w:val="230"/>
        </w:trPr>
        <w:tc>
          <w:tcPr>
            <w:tcW w:w="2662" w:type="dxa"/>
          </w:tcPr>
          <w:p w14:paraId="242FC7BB" w14:textId="752B77EE" w:rsidR="00276599" w:rsidRPr="00C1404D" w:rsidRDefault="000A131D">
            <w:pPr>
              <w:pStyle w:val="TableParagraph"/>
              <w:ind w:left="67" w:right="60"/>
              <w:rPr>
                <w:rFonts w:ascii="Work Sans" w:hAnsi="Work Sans"/>
                <w:sz w:val="20"/>
              </w:rPr>
            </w:pPr>
            <w:r w:rsidRPr="00C1404D">
              <w:rPr>
                <w:rFonts w:ascii="Work Sans" w:hAnsi="Work Sans"/>
                <w:sz w:val="20"/>
              </w:rPr>
              <w:t>50</w:t>
            </w:r>
            <w:r w:rsidRPr="00C1404D">
              <w:rPr>
                <w:rFonts w:ascii="Work Sans" w:hAnsi="Work Sans"/>
                <w:spacing w:val="-3"/>
                <w:sz w:val="20"/>
              </w:rPr>
              <w:t>–</w:t>
            </w:r>
            <w:r w:rsidRPr="00C1404D">
              <w:rPr>
                <w:rFonts w:ascii="Work Sans" w:hAnsi="Work Sans"/>
                <w:spacing w:val="-5"/>
                <w:sz w:val="20"/>
              </w:rPr>
              <w:t>5</w:t>
            </w:r>
            <w:r w:rsidRPr="00C1404D">
              <w:rPr>
                <w:rFonts w:ascii="Work Sans" w:hAnsi="Work Sans"/>
                <w:sz w:val="20"/>
              </w:rPr>
              <w:t>9</w:t>
            </w:r>
            <w:r w:rsidR="007510C7">
              <w:rPr>
                <w:rFonts w:ascii="Work Sans" w:hAnsi="Work Sans"/>
                <w:sz w:val="20"/>
              </w:rPr>
              <w:t xml:space="preserve"> years old</w:t>
            </w:r>
          </w:p>
        </w:tc>
        <w:tc>
          <w:tcPr>
            <w:tcW w:w="5582" w:type="dxa"/>
          </w:tcPr>
          <w:p w14:paraId="580E2899" w14:textId="77777777" w:rsidR="00276599" w:rsidRPr="00C1404D" w:rsidRDefault="000A131D">
            <w:pPr>
              <w:pStyle w:val="TableParagraph"/>
              <w:ind w:right="92"/>
              <w:rPr>
                <w:rFonts w:ascii="Work Sans" w:hAnsi="Work Sans"/>
                <w:sz w:val="20"/>
              </w:rPr>
            </w:pPr>
            <w:r w:rsidRPr="00C1404D">
              <w:rPr>
                <w:rFonts w:ascii="Work Sans" w:hAnsi="Work Sans"/>
                <w:spacing w:val="-5"/>
                <w:sz w:val="20"/>
              </w:rPr>
              <w:t>16</w:t>
            </w:r>
          </w:p>
        </w:tc>
      </w:tr>
      <w:tr w:rsidR="00276599" w:rsidRPr="00C1404D" w14:paraId="42A27EA5" w14:textId="77777777" w:rsidTr="00C1404D">
        <w:trPr>
          <w:trHeight w:val="230"/>
        </w:trPr>
        <w:tc>
          <w:tcPr>
            <w:tcW w:w="2662" w:type="dxa"/>
          </w:tcPr>
          <w:p w14:paraId="38485182" w14:textId="14A6B586" w:rsidR="00276599" w:rsidRPr="00C1404D" w:rsidRDefault="000A131D">
            <w:pPr>
              <w:pStyle w:val="TableParagraph"/>
              <w:spacing w:line="211" w:lineRule="exact"/>
              <w:ind w:left="67" w:right="60"/>
              <w:rPr>
                <w:rFonts w:ascii="Work Sans" w:hAnsi="Work Sans"/>
                <w:sz w:val="20"/>
              </w:rPr>
            </w:pPr>
            <w:r w:rsidRPr="00C1404D">
              <w:rPr>
                <w:rFonts w:ascii="Work Sans" w:hAnsi="Work Sans"/>
                <w:spacing w:val="-3"/>
                <w:sz w:val="20"/>
              </w:rPr>
              <w:t>60–</w:t>
            </w:r>
            <w:r w:rsidRPr="00C1404D">
              <w:rPr>
                <w:rFonts w:ascii="Work Sans" w:hAnsi="Work Sans"/>
                <w:sz w:val="20"/>
              </w:rPr>
              <w:t>6</w:t>
            </w:r>
            <w:r w:rsidRPr="00C1404D">
              <w:rPr>
                <w:rFonts w:ascii="Work Sans" w:hAnsi="Work Sans"/>
                <w:spacing w:val="-5"/>
                <w:sz w:val="20"/>
              </w:rPr>
              <w:t>9</w:t>
            </w:r>
            <w:r w:rsidR="007510C7">
              <w:rPr>
                <w:rFonts w:ascii="Work Sans" w:hAnsi="Work Sans"/>
                <w:sz w:val="20"/>
              </w:rPr>
              <w:t xml:space="preserve"> years old</w:t>
            </w:r>
          </w:p>
        </w:tc>
        <w:tc>
          <w:tcPr>
            <w:tcW w:w="5582" w:type="dxa"/>
          </w:tcPr>
          <w:p w14:paraId="496BAB96" w14:textId="77777777" w:rsidR="00276599" w:rsidRPr="00C1404D" w:rsidRDefault="000A131D">
            <w:pPr>
              <w:pStyle w:val="TableParagraph"/>
              <w:spacing w:line="211" w:lineRule="exact"/>
              <w:ind w:right="92"/>
              <w:rPr>
                <w:rFonts w:ascii="Work Sans" w:hAnsi="Work Sans"/>
                <w:sz w:val="20"/>
              </w:rPr>
            </w:pPr>
            <w:r w:rsidRPr="00C1404D">
              <w:rPr>
                <w:rFonts w:ascii="Work Sans" w:hAnsi="Work Sans"/>
                <w:spacing w:val="-5"/>
                <w:sz w:val="20"/>
              </w:rPr>
              <w:t>14</w:t>
            </w:r>
          </w:p>
        </w:tc>
      </w:tr>
      <w:tr w:rsidR="00276599" w:rsidRPr="00C1404D" w14:paraId="0A8632E2" w14:textId="77777777" w:rsidTr="00C1404D">
        <w:trPr>
          <w:trHeight w:val="230"/>
        </w:trPr>
        <w:tc>
          <w:tcPr>
            <w:tcW w:w="2662" w:type="dxa"/>
          </w:tcPr>
          <w:p w14:paraId="6EE16205" w14:textId="2B4FDCC3" w:rsidR="00276599" w:rsidRPr="00C1404D" w:rsidRDefault="000A131D">
            <w:pPr>
              <w:pStyle w:val="TableParagraph"/>
              <w:ind w:left="67" w:right="63"/>
              <w:rPr>
                <w:rFonts w:ascii="Work Sans" w:hAnsi="Work Sans"/>
                <w:sz w:val="20"/>
              </w:rPr>
            </w:pPr>
            <w:r w:rsidRPr="00C1404D">
              <w:rPr>
                <w:rFonts w:ascii="Work Sans" w:hAnsi="Work Sans"/>
                <w:spacing w:val="-5"/>
                <w:sz w:val="20"/>
              </w:rPr>
              <w:t>Over</w:t>
            </w:r>
            <w:r w:rsidRPr="00C1404D">
              <w:rPr>
                <w:rFonts w:ascii="Work Sans" w:hAnsi="Work Sans"/>
                <w:sz w:val="20"/>
              </w:rPr>
              <w:t xml:space="preserve"> 70</w:t>
            </w:r>
            <w:r w:rsidR="007510C7">
              <w:rPr>
                <w:rFonts w:ascii="Work Sans" w:hAnsi="Work Sans"/>
                <w:sz w:val="20"/>
              </w:rPr>
              <w:t xml:space="preserve"> years old</w:t>
            </w:r>
          </w:p>
        </w:tc>
        <w:tc>
          <w:tcPr>
            <w:tcW w:w="5582" w:type="dxa"/>
          </w:tcPr>
          <w:p w14:paraId="577A511A" w14:textId="77777777" w:rsidR="00276599" w:rsidRPr="00C1404D" w:rsidRDefault="000A131D">
            <w:pPr>
              <w:pStyle w:val="TableParagraph"/>
              <w:ind w:right="92"/>
              <w:rPr>
                <w:rFonts w:ascii="Work Sans" w:hAnsi="Work Sans"/>
                <w:sz w:val="20"/>
              </w:rPr>
            </w:pPr>
            <w:r w:rsidRPr="00C1404D">
              <w:rPr>
                <w:rFonts w:ascii="Work Sans" w:hAnsi="Work Sans"/>
                <w:spacing w:val="-10"/>
                <w:sz w:val="20"/>
              </w:rPr>
              <w:t>8</w:t>
            </w:r>
          </w:p>
        </w:tc>
      </w:tr>
    </w:tbl>
    <w:p w14:paraId="595AB2CF" w14:textId="77777777" w:rsidR="00276599" w:rsidRPr="00C1404D" w:rsidRDefault="00276599">
      <w:pPr>
        <w:pStyle w:val="Brdtekst"/>
        <w:spacing w:before="178"/>
        <w:rPr>
          <w:rFonts w:ascii="Work Sans" w:hAnsi="Work Sans"/>
        </w:rPr>
      </w:pPr>
    </w:p>
    <w:p w14:paraId="078A9D93" w14:textId="77777777" w:rsidR="00276599" w:rsidRPr="00C1404D" w:rsidRDefault="000A131D">
      <w:pPr>
        <w:pStyle w:val="Overskrift2"/>
        <w:numPr>
          <w:ilvl w:val="1"/>
          <w:numId w:val="12"/>
        </w:numPr>
        <w:tabs>
          <w:tab w:val="left" w:pos="572"/>
        </w:tabs>
        <w:ind w:left="572" w:hanging="452"/>
        <w:rPr>
          <w:rFonts w:ascii="Work Sans" w:hAnsi="Work Sans"/>
        </w:rPr>
      </w:pPr>
      <w:r w:rsidRPr="00C1404D">
        <w:rPr>
          <w:rFonts w:ascii="Work Sans" w:hAnsi="Work Sans"/>
        </w:rPr>
        <w:t xml:space="preserve">In the event of </w:t>
      </w:r>
      <w:r w:rsidRPr="00C1404D">
        <w:rPr>
          <w:rFonts w:ascii="Work Sans" w:hAnsi="Work Sans"/>
          <w:spacing w:val="-2"/>
        </w:rPr>
        <w:t>death</w:t>
      </w:r>
    </w:p>
    <w:p w14:paraId="6BCBB2DE" w14:textId="77777777" w:rsidR="00276599" w:rsidRPr="00C1404D" w:rsidRDefault="000A131D">
      <w:pPr>
        <w:pStyle w:val="Listeavsnitt"/>
        <w:numPr>
          <w:ilvl w:val="2"/>
          <w:numId w:val="12"/>
        </w:numPr>
        <w:tabs>
          <w:tab w:val="left" w:pos="616"/>
        </w:tabs>
        <w:spacing w:before="178"/>
        <w:ind w:left="616" w:hanging="496"/>
        <w:rPr>
          <w:rFonts w:ascii="Work Sans" w:hAnsi="Work Sans"/>
          <w:b/>
          <w:sz w:val="20"/>
        </w:rPr>
      </w:pPr>
      <w:r w:rsidRPr="00C1404D">
        <w:rPr>
          <w:rFonts w:ascii="Work Sans" w:hAnsi="Work Sans"/>
          <w:b/>
          <w:sz w:val="20"/>
        </w:rPr>
        <w:t xml:space="preserve">Compensation to spouse or </w:t>
      </w:r>
      <w:r w:rsidRPr="00C1404D">
        <w:rPr>
          <w:rFonts w:ascii="Work Sans" w:hAnsi="Work Sans"/>
          <w:b/>
          <w:spacing w:val="-2"/>
          <w:sz w:val="20"/>
        </w:rPr>
        <w:t>cohabitant</w:t>
      </w:r>
    </w:p>
    <w:p w14:paraId="0099DDC5" w14:textId="77777777" w:rsidR="00276599" w:rsidRPr="00C1404D" w:rsidRDefault="000A131D">
      <w:pPr>
        <w:pStyle w:val="Brdtekst"/>
        <w:spacing w:before="178"/>
        <w:ind w:left="120"/>
        <w:rPr>
          <w:rFonts w:ascii="Work Sans" w:hAnsi="Work Sans"/>
        </w:rPr>
      </w:pPr>
      <w:r w:rsidRPr="00C1404D">
        <w:rPr>
          <w:rFonts w:ascii="Work Sans" w:hAnsi="Work Sans"/>
        </w:rPr>
        <w:t xml:space="preserve">Basic compensation is 15 G. Compensation is paid to the insured person's spouse or, alternatively, </w:t>
      </w:r>
      <w:r w:rsidRPr="00C1404D">
        <w:rPr>
          <w:rFonts w:ascii="Work Sans" w:hAnsi="Work Sans"/>
          <w:spacing w:val="-2"/>
        </w:rPr>
        <w:t>cohabitant.</w:t>
      </w:r>
    </w:p>
    <w:p w14:paraId="21D98BAB" w14:textId="0E8B44DD" w:rsidR="00C1404D" w:rsidRPr="00737F38" w:rsidRDefault="000A131D">
      <w:pPr>
        <w:pStyle w:val="Brdtekst"/>
        <w:spacing w:before="178" w:line="256" w:lineRule="auto"/>
        <w:ind w:left="120" w:right="198"/>
        <w:rPr>
          <w:rFonts w:ascii="Work Sans" w:hAnsi="Work Sans"/>
        </w:rPr>
      </w:pPr>
      <w:r w:rsidRPr="00C1404D">
        <w:rPr>
          <w:rFonts w:ascii="Work Sans" w:hAnsi="Work Sans"/>
        </w:rPr>
        <w:t>For each year the deceased was older than 46, the compensation is reduced by 5%. However, the compensation shall still amount to at least 20% of the basic compensation.</w:t>
      </w:r>
      <w:r w:rsidR="00B81F23">
        <w:rPr>
          <w:rFonts w:ascii="Work Sans" w:hAnsi="Work Sans"/>
        </w:rPr>
        <w:br/>
      </w:r>
    </w:p>
    <w:p w14:paraId="631FC0E5" w14:textId="77777777" w:rsidR="00276599" w:rsidRPr="00C1404D" w:rsidRDefault="000A131D">
      <w:pPr>
        <w:pStyle w:val="Overskrift2"/>
        <w:numPr>
          <w:ilvl w:val="2"/>
          <w:numId w:val="12"/>
        </w:numPr>
        <w:tabs>
          <w:tab w:val="left" w:pos="617"/>
        </w:tabs>
        <w:ind w:left="617" w:hanging="497"/>
        <w:rPr>
          <w:rFonts w:ascii="Work Sans" w:hAnsi="Work Sans"/>
        </w:rPr>
      </w:pPr>
      <w:r w:rsidRPr="00C1404D">
        <w:rPr>
          <w:rFonts w:ascii="Work Sans" w:hAnsi="Work Sans"/>
        </w:rPr>
        <w:t xml:space="preserve">Compensation to children under 20 </w:t>
      </w:r>
      <w:r w:rsidRPr="00C1404D">
        <w:rPr>
          <w:rFonts w:ascii="Work Sans" w:hAnsi="Work Sans"/>
          <w:spacing w:val="-5"/>
        </w:rPr>
        <w:t>years of age</w:t>
      </w:r>
    </w:p>
    <w:p w14:paraId="58D75C0D" w14:textId="633ABCA4" w:rsidR="00276599" w:rsidRPr="00C1404D" w:rsidRDefault="000A131D" w:rsidP="00B81F23">
      <w:pPr>
        <w:pStyle w:val="Brdtekst"/>
        <w:spacing w:before="178" w:line="259" w:lineRule="auto"/>
        <w:ind w:left="120" w:right="545"/>
        <w:rPr>
          <w:rFonts w:ascii="Work Sans" w:hAnsi="Work Sans"/>
        </w:rPr>
      </w:pPr>
      <w:r w:rsidRPr="00C1404D">
        <w:rPr>
          <w:rFonts w:ascii="Work Sans" w:hAnsi="Work Sans"/>
        </w:rPr>
        <w:t xml:space="preserve">Separate compensation is calculated for each child supported by the deceased. The amount of compensation depends on the age of the child at the time of the loss of the </w:t>
      </w:r>
      <w:r w:rsidR="00562491">
        <w:rPr>
          <w:rFonts w:ascii="Work Sans" w:hAnsi="Work Sans"/>
        </w:rPr>
        <w:t>provider</w:t>
      </w:r>
      <w:r w:rsidRPr="00C1404D">
        <w:rPr>
          <w:rFonts w:ascii="Work Sans" w:hAnsi="Work Sans"/>
        </w:rPr>
        <w:t xml:space="preserve"> and amounts to:</w:t>
      </w: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3"/>
        <w:gridCol w:w="2254"/>
      </w:tblGrid>
      <w:tr w:rsidR="00276599" w:rsidRPr="00C1404D" w14:paraId="626E39E0" w14:textId="77777777" w:rsidTr="00C1404D">
        <w:trPr>
          <w:trHeight w:val="230"/>
        </w:trPr>
        <w:tc>
          <w:tcPr>
            <w:tcW w:w="2643" w:type="dxa"/>
            <w:shd w:val="clear" w:color="auto" w:fill="252E9E"/>
          </w:tcPr>
          <w:p w14:paraId="58F341A1" w14:textId="77777777" w:rsidR="00276599" w:rsidRPr="00C1404D" w:rsidRDefault="000A131D">
            <w:pPr>
              <w:pStyle w:val="TableParagraph"/>
              <w:ind w:left="7"/>
              <w:rPr>
                <w:rFonts w:ascii="Work Sans" w:hAnsi="Work Sans"/>
                <w:b/>
                <w:sz w:val="20"/>
              </w:rPr>
            </w:pPr>
            <w:r w:rsidRPr="00C1404D">
              <w:rPr>
                <w:rFonts w:ascii="Work Sans" w:hAnsi="Work Sans"/>
                <w:b/>
                <w:color w:val="FFFFFF"/>
                <w:spacing w:val="-4"/>
                <w:sz w:val="20"/>
              </w:rPr>
              <w:t xml:space="preserve">Age </w:t>
            </w:r>
            <w:r w:rsidRPr="00C1404D">
              <w:rPr>
                <w:rFonts w:ascii="Work Sans" w:hAnsi="Work Sans"/>
                <w:b/>
                <w:color w:val="FFFFFF"/>
                <w:sz w:val="20"/>
              </w:rPr>
              <w:t>of the child</w:t>
            </w:r>
          </w:p>
        </w:tc>
        <w:tc>
          <w:tcPr>
            <w:tcW w:w="2254" w:type="dxa"/>
            <w:shd w:val="clear" w:color="auto" w:fill="252E9E"/>
          </w:tcPr>
          <w:p w14:paraId="07299CBA" w14:textId="77777777" w:rsidR="00276599" w:rsidRPr="00C1404D" w:rsidRDefault="000A131D">
            <w:pPr>
              <w:pStyle w:val="TableParagraph"/>
              <w:ind w:left="3"/>
              <w:rPr>
                <w:rFonts w:ascii="Work Sans" w:hAnsi="Work Sans"/>
                <w:b/>
                <w:sz w:val="20"/>
              </w:rPr>
            </w:pPr>
            <w:r w:rsidRPr="00C1404D">
              <w:rPr>
                <w:rFonts w:ascii="Work Sans" w:hAnsi="Work Sans"/>
                <w:b/>
                <w:color w:val="FFFFFF"/>
                <w:spacing w:val="-2"/>
                <w:sz w:val="20"/>
              </w:rPr>
              <w:t>Compensation</w:t>
            </w:r>
          </w:p>
        </w:tc>
      </w:tr>
      <w:tr w:rsidR="00276599" w:rsidRPr="00C1404D" w14:paraId="06E838D9" w14:textId="77777777">
        <w:trPr>
          <w:trHeight w:val="230"/>
        </w:trPr>
        <w:tc>
          <w:tcPr>
            <w:tcW w:w="2643" w:type="dxa"/>
          </w:tcPr>
          <w:p w14:paraId="39AF29F5" w14:textId="45593617" w:rsidR="00276599" w:rsidRPr="00C1404D" w:rsidRDefault="000A131D">
            <w:pPr>
              <w:pStyle w:val="TableParagraph"/>
              <w:ind w:left="7" w:right="4"/>
              <w:rPr>
                <w:rFonts w:ascii="Work Sans" w:hAnsi="Work Sans"/>
                <w:sz w:val="20"/>
              </w:rPr>
            </w:pPr>
            <w:r w:rsidRPr="00C1404D">
              <w:rPr>
                <w:rFonts w:ascii="Work Sans" w:hAnsi="Work Sans"/>
                <w:sz w:val="20"/>
              </w:rPr>
              <w:t xml:space="preserve">under 1 </w:t>
            </w:r>
            <w:r w:rsidRPr="00C1404D">
              <w:rPr>
                <w:rFonts w:ascii="Work Sans" w:hAnsi="Work Sans"/>
                <w:spacing w:val="-5"/>
                <w:sz w:val="20"/>
              </w:rPr>
              <w:t>year</w:t>
            </w:r>
            <w:r w:rsidR="00E95C0A">
              <w:rPr>
                <w:rFonts w:ascii="Work Sans" w:hAnsi="Work Sans"/>
                <w:spacing w:val="-5"/>
                <w:sz w:val="20"/>
              </w:rPr>
              <w:t xml:space="preserve"> old</w:t>
            </w:r>
          </w:p>
        </w:tc>
        <w:tc>
          <w:tcPr>
            <w:tcW w:w="2254" w:type="dxa"/>
          </w:tcPr>
          <w:p w14:paraId="0FE95ED8"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6.5 </w:t>
            </w:r>
            <w:r w:rsidRPr="00C1404D">
              <w:rPr>
                <w:rFonts w:ascii="Work Sans" w:hAnsi="Work Sans"/>
                <w:spacing w:val="-10"/>
                <w:sz w:val="20"/>
              </w:rPr>
              <w:t>G</w:t>
            </w:r>
          </w:p>
        </w:tc>
      </w:tr>
      <w:tr w:rsidR="00276599" w:rsidRPr="00C1404D" w14:paraId="007525C4" w14:textId="77777777">
        <w:trPr>
          <w:trHeight w:val="230"/>
        </w:trPr>
        <w:tc>
          <w:tcPr>
            <w:tcW w:w="2643" w:type="dxa"/>
          </w:tcPr>
          <w:p w14:paraId="15D98F09" w14:textId="11E4B40B" w:rsidR="00276599" w:rsidRPr="00C1404D" w:rsidRDefault="000A131D">
            <w:pPr>
              <w:pStyle w:val="TableParagraph"/>
              <w:ind w:left="7" w:right="4"/>
              <w:rPr>
                <w:rFonts w:ascii="Work Sans" w:hAnsi="Work Sans"/>
                <w:sz w:val="20"/>
              </w:rPr>
            </w:pPr>
            <w:r w:rsidRPr="00C1404D">
              <w:rPr>
                <w:rFonts w:ascii="Work Sans" w:hAnsi="Work Sans"/>
                <w:spacing w:val="-5"/>
                <w:sz w:val="20"/>
              </w:rPr>
              <w:t>1</w:t>
            </w:r>
            <w:r w:rsidR="00E95C0A" w:rsidRPr="00C1404D">
              <w:rPr>
                <w:rFonts w:ascii="Work Sans" w:hAnsi="Work Sans"/>
                <w:spacing w:val="-5"/>
                <w:sz w:val="20"/>
              </w:rPr>
              <w:t xml:space="preserve"> year</w:t>
            </w:r>
            <w:r w:rsidR="00E95C0A">
              <w:rPr>
                <w:rFonts w:ascii="Work Sans" w:hAnsi="Work Sans"/>
                <w:spacing w:val="-5"/>
                <w:sz w:val="20"/>
              </w:rPr>
              <w:t xml:space="preserve"> old</w:t>
            </w:r>
          </w:p>
        </w:tc>
        <w:tc>
          <w:tcPr>
            <w:tcW w:w="2254" w:type="dxa"/>
          </w:tcPr>
          <w:p w14:paraId="56511A92"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6.0 </w:t>
            </w:r>
            <w:r w:rsidRPr="00C1404D">
              <w:rPr>
                <w:rFonts w:ascii="Work Sans" w:hAnsi="Work Sans"/>
                <w:spacing w:val="-10"/>
                <w:sz w:val="20"/>
              </w:rPr>
              <w:t>G</w:t>
            </w:r>
          </w:p>
        </w:tc>
      </w:tr>
      <w:tr w:rsidR="00276599" w:rsidRPr="00C1404D" w14:paraId="33A82C3C" w14:textId="77777777">
        <w:trPr>
          <w:trHeight w:val="230"/>
        </w:trPr>
        <w:tc>
          <w:tcPr>
            <w:tcW w:w="2643" w:type="dxa"/>
          </w:tcPr>
          <w:p w14:paraId="293671B3" w14:textId="59371C38" w:rsidR="00276599" w:rsidRPr="00C1404D" w:rsidRDefault="000A131D">
            <w:pPr>
              <w:pStyle w:val="TableParagraph"/>
              <w:ind w:left="7" w:right="4"/>
              <w:rPr>
                <w:rFonts w:ascii="Work Sans" w:hAnsi="Work Sans"/>
                <w:sz w:val="20"/>
              </w:rPr>
            </w:pPr>
            <w:r w:rsidRPr="00C1404D">
              <w:rPr>
                <w:rFonts w:ascii="Work Sans" w:hAnsi="Work Sans"/>
                <w:sz w:val="20"/>
              </w:rPr>
              <w:t xml:space="preserve">2 </w:t>
            </w:r>
            <w:r w:rsidRPr="00C1404D">
              <w:rPr>
                <w:rFonts w:ascii="Work Sans" w:hAnsi="Work Sans"/>
                <w:spacing w:val="-5"/>
                <w:sz w:val="20"/>
              </w:rPr>
              <w:t>years</w:t>
            </w:r>
            <w:r w:rsidR="00E95C0A">
              <w:rPr>
                <w:rFonts w:ascii="Work Sans" w:hAnsi="Work Sans"/>
                <w:spacing w:val="-5"/>
                <w:sz w:val="20"/>
              </w:rPr>
              <w:t xml:space="preserve"> old</w:t>
            </w:r>
          </w:p>
        </w:tc>
        <w:tc>
          <w:tcPr>
            <w:tcW w:w="2254" w:type="dxa"/>
          </w:tcPr>
          <w:p w14:paraId="28B49AED"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6.0 </w:t>
            </w:r>
            <w:r w:rsidRPr="00C1404D">
              <w:rPr>
                <w:rFonts w:ascii="Work Sans" w:hAnsi="Work Sans"/>
                <w:spacing w:val="-10"/>
                <w:sz w:val="20"/>
              </w:rPr>
              <w:t>G</w:t>
            </w:r>
          </w:p>
        </w:tc>
      </w:tr>
      <w:tr w:rsidR="00276599" w:rsidRPr="00C1404D" w14:paraId="162F02B6" w14:textId="77777777">
        <w:trPr>
          <w:trHeight w:val="230"/>
        </w:trPr>
        <w:tc>
          <w:tcPr>
            <w:tcW w:w="2643" w:type="dxa"/>
          </w:tcPr>
          <w:p w14:paraId="55B5C97B" w14:textId="5F598DCC" w:rsidR="00276599" w:rsidRPr="00C1404D" w:rsidRDefault="000A131D">
            <w:pPr>
              <w:pStyle w:val="TableParagraph"/>
              <w:ind w:left="7" w:right="4"/>
              <w:rPr>
                <w:rFonts w:ascii="Work Sans" w:hAnsi="Work Sans"/>
                <w:sz w:val="20"/>
              </w:rPr>
            </w:pPr>
            <w:r w:rsidRPr="00C1404D">
              <w:rPr>
                <w:rFonts w:ascii="Work Sans" w:hAnsi="Work Sans"/>
                <w:sz w:val="20"/>
              </w:rPr>
              <w:t xml:space="preserve">3 </w:t>
            </w:r>
            <w:r w:rsidRPr="00C1404D">
              <w:rPr>
                <w:rFonts w:ascii="Work Sans" w:hAnsi="Work Sans"/>
                <w:spacing w:val="-5"/>
                <w:sz w:val="20"/>
              </w:rPr>
              <w:t>years</w:t>
            </w:r>
            <w:r w:rsidR="00E95C0A">
              <w:rPr>
                <w:rFonts w:ascii="Work Sans" w:hAnsi="Work Sans"/>
                <w:spacing w:val="-5"/>
                <w:sz w:val="20"/>
              </w:rPr>
              <w:t xml:space="preserve"> old</w:t>
            </w:r>
          </w:p>
        </w:tc>
        <w:tc>
          <w:tcPr>
            <w:tcW w:w="2254" w:type="dxa"/>
          </w:tcPr>
          <w:p w14:paraId="39FF6769"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5.5 </w:t>
            </w:r>
            <w:r w:rsidRPr="00C1404D">
              <w:rPr>
                <w:rFonts w:ascii="Work Sans" w:hAnsi="Work Sans"/>
                <w:spacing w:val="-10"/>
                <w:sz w:val="20"/>
              </w:rPr>
              <w:t>G</w:t>
            </w:r>
          </w:p>
        </w:tc>
      </w:tr>
      <w:tr w:rsidR="00276599" w:rsidRPr="00C1404D" w14:paraId="696C552F" w14:textId="77777777">
        <w:trPr>
          <w:trHeight w:val="230"/>
        </w:trPr>
        <w:tc>
          <w:tcPr>
            <w:tcW w:w="2643" w:type="dxa"/>
          </w:tcPr>
          <w:p w14:paraId="2487B23F" w14:textId="7E51A8C4" w:rsidR="00276599" w:rsidRPr="00C1404D" w:rsidRDefault="000A131D">
            <w:pPr>
              <w:pStyle w:val="TableParagraph"/>
              <w:ind w:left="7" w:right="4"/>
              <w:rPr>
                <w:rFonts w:ascii="Work Sans" w:hAnsi="Work Sans"/>
                <w:sz w:val="20"/>
              </w:rPr>
            </w:pPr>
            <w:r w:rsidRPr="00C1404D">
              <w:rPr>
                <w:rFonts w:ascii="Work Sans" w:hAnsi="Work Sans"/>
                <w:sz w:val="20"/>
              </w:rPr>
              <w:t xml:space="preserve">4 </w:t>
            </w:r>
            <w:r w:rsidRPr="00C1404D">
              <w:rPr>
                <w:rFonts w:ascii="Work Sans" w:hAnsi="Work Sans"/>
                <w:spacing w:val="-5"/>
                <w:sz w:val="20"/>
              </w:rPr>
              <w:t>years</w:t>
            </w:r>
            <w:r w:rsidR="00E95C0A">
              <w:rPr>
                <w:rFonts w:ascii="Work Sans" w:hAnsi="Work Sans"/>
                <w:spacing w:val="-5"/>
                <w:sz w:val="20"/>
              </w:rPr>
              <w:t xml:space="preserve"> old</w:t>
            </w:r>
          </w:p>
        </w:tc>
        <w:tc>
          <w:tcPr>
            <w:tcW w:w="2254" w:type="dxa"/>
          </w:tcPr>
          <w:p w14:paraId="04CDE239"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5.0 </w:t>
            </w:r>
            <w:r w:rsidRPr="00C1404D">
              <w:rPr>
                <w:rFonts w:ascii="Work Sans" w:hAnsi="Work Sans"/>
                <w:spacing w:val="-10"/>
                <w:sz w:val="20"/>
              </w:rPr>
              <w:t>G</w:t>
            </w:r>
          </w:p>
        </w:tc>
      </w:tr>
      <w:tr w:rsidR="00276599" w:rsidRPr="00C1404D" w14:paraId="6900247B" w14:textId="77777777">
        <w:trPr>
          <w:trHeight w:val="230"/>
        </w:trPr>
        <w:tc>
          <w:tcPr>
            <w:tcW w:w="2643" w:type="dxa"/>
          </w:tcPr>
          <w:p w14:paraId="7C0CD9EA" w14:textId="145DBFE8" w:rsidR="00276599" w:rsidRPr="00C1404D" w:rsidRDefault="000A131D">
            <w:pPr>
              <w:pStyle w:val="TableParagraph"/>
              <w:ind w:left="7" w:right="4"/>
              <w:rPr>
                <w:rFonts w:ascii="Work Sans" w:hAnsi="Work Sans"/>
                <w:sz w:val="20"/>
              </w:rPr>
            </w:pPr>
            <w:r w:rsidRPr="00C1404D">
              <w:rPr>
                <w:rFonts w:ascii="Work Sans" w:hAnsi="Work Sans"/>
                <w:sz w:val="20"/>
              </w:rPr>
              <w:t xml:space="preserve">5 </w:t>
            </w:r>
            <w:r w:rsidRPr="00C1404D">
              <w:rPr>
                <w:rFonts w:ascii="Work Sans" w:hAnsi="Work Sans"/>
                <w:spacing w:val="-5"/>
                <w:sz w:val="20"/>
              </w:rPr>
              <w:t>years</w:t>
            </w:r>
            <w:r w:rsidR="00E95C0A">
              <w:rPr>
                <w:rFonts w:ascii="Work Sans" w:hAnsi="Work Sans"/>
                <w:spacing w:val="-5"/>
                <w:sz w:val="20"/>
              </w:rPr>
              <w:t xml:space="preserve"> old</w:t>
            </w:r>
          </w:p>
        </w:tc>
        <w:tc>
          <w:tcPr>
            <w:tcW w:w="2254" w:type="dxa"/>
          </w:tcPr>
          <w:p w14:paraId="1410F127"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5.0 </w:t>
            </w:r>
            <w:r w:rsidRPr="00C1404D">
              <w:rPr>
                <w:rFonts w:ascii="Work Sans" w:hAnsi="Work Sans"/>
                <w:spacing w:val="-10"/>
                <w:sz w:val="20"/>
              </w:rPr>
              <w:t>G</w:t>
            </w:r>
          </w:p>
        </w:tc>
      </w:tr>
      <w:tr w:rsidR="00276599" w:rsidRPr="00C1404D" w14:paraId="0B871EDD" w14:textId="77777777">
        <w:trPr>
          <w:trHeight w:val="230"/>
        </w:trPr>
        <w:tc>
          <w:tcPr>
            <w:tcW w:w="2643" w:type="dxa"/>
          </w:tcPr>
          <w:p w14:paraId="45846F2E" w14:textId="3FB807B9" w:rsidR="00276599" w:rsidRPr="00C1404D" w:rsidRDefault="000A131D">
            <w:pPr>
              <w:pStyle w:val="TableParagraph"/>
              <w:ind w:left="7" w:right="4"/>
              <w:rPr>
                <w:rFonts w:ascii="Work Sans" w:hAnsi="Work Sans"/>
                <w:sz w:val="20"/>
              </w:rPr>
            </w:pPr>
            <w:r w:rsidRPr="00C1404D">
              <w:rPr>
                <w:rFonts w:ascii="Work Sans" w:hAnsi="Work Sans"/>
                <w:sz w:val="20"/>
              </w:rPr>
              <w:t xml:space="preserve">6 </w:t>
            </w:r>
            <w:r w:rsidRPr="00C1404D">
              <w:rPr>
                <w:rFonts w:ascii="Work Sans" w:hAnsi="Work Sans"/>
                <w:spacing w:val="-5"/>
                <w:sz w:val="20"/>
              </w:rPr>
              <w:t>years</w:t>
            </w:r>
            <w:r w:rsidR="00E95C0A">
              <w:rPr>
                <w:rFonts w:ascii="Work Sans" w:hAnsi="Work Sans"/>
                <w:spacing w:val="-5"/>
                <w:sz w:val="20"/>
              </w:rPr>
              <w:t xml:space="preserve"> old</w:t>
            </w:r>
          </w:p>
        </w:tc>
        <w:tc>
          <w:tcPr>
            <w:tcW w:w="2254" w:type="dxa"/>
          </w:tcPr>
          <w:p w14:paraId="04AA1227"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4.5 </w:t>
            </w:r>
            <w:r w:rsidRPr="00C1404D">
              <w:rPr>
                <w:rFonts w:ascii="Work Sans" w:hAnsi="Work Sans"/>
                <w:spacing w:val="-10"/>
                <w:sz w:val="20"/>
              </w:rPr>
              <w:t>G</w:t>
            </w:r>
          </w:p>
        </w:tc>
      </w:tr>
      <w:tr w:rsidR="00276599" w:rsidRPr="00C1404D" w14:paraId="416318C3" w14:textId="77777777">
        <w:trPr>
          <w:trHeight w:val="230"/>
        </w:trPr>
        <w:tc>
          <w:tcPr>
            <w:tcW w:w="2643" w:type="dxa"/>
          </w:tcPr>
          <w:p w14:paraId="59B7BCB4" w14:textId="18F96A0E" w:rsidR="00276599" w:rsidRPr="00C1404D" w:rsidRDefault="000A131D">
            <w:pPr>
              <w:pStyle w:val="TableParagraph"/>
              <w:ind w:left="7" w:right="4"/>
              <w:rPr>
                <w:rFonts w:ascii="Work Sans" w:hAnsi="Work Sans"/>
                <w:sz w:val="20"/>
              </w:rPr>
            </w:pPr>
            <w:r w:rsidRPr="00C1404D">
              <w:rPr>
                <w:rFonts w:ascii="Work Sans" w:hAnsi="Work Sans"/>
                <w:sz w:val="20"/>
              </w:rPr>
              <w:t xml:space="preserve">7 </w:t>
            </w:r>
            <w:r w:rsidRPr="00C1404D">
              <w:rPr>
                <w:rFonts w:ascii="Work Sans" w:hAnsi="Work Sans"/>
                <w:spacing w:val="-5"/>
                <w:sz w:val="20"/>
              </w:rPr>
              <w:t>years</w:t>
            </w:r>
            <w:r w:rsidR="00E95C0A">
              <w:rPr>
                <w:rFonts w:ascii="Work Sans" w:hAnsi="Work Sans"/>
                <w:spacing w:val="-5"/>
                <w:sz w:val="20"/>
              </w:rPr>
              <w:t xml:space="preserve"> old</w:t>
            </w:r>
          </w:p>
        </w:tc>
        <w:tc>
          <w:tcPr>
            <w:tcW w:w="2254" w:type="dxa"/>
          </w:tcPr>
          <w:p w14:paraId="78CF3CF9"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4.0 </w:t>
            </w:r>
            <w:r w:rsidRPr="00C1404D">
              <w:rPr>
                <w:rFonts w:ascii="Work Sans" w:hAnsi="Work Sans"/>
                <w:spacing w:val="-10"/>
                <w:sz w:val="20"/>
              </w:rPr>
              <w:t>G</w:t>
            </w:r>
          </w:p>
        </w:tc>
      </w:tr>
      <w:tr w:rsidR="00276599" w:rsidRPr="00C1404D" w14:paraId="5991F23F" w14:textId="77777777">
        <w:trPr>
          <w:trHeight w:val="230"/>
        </w:trPr>
        <w:tc>
          <w:tcPr>
            <w:tcW w:w="2643" w:type="dxa"/>
          </w:tcPr>
          <w:p w14:paraId="11B9D7DF" w14:textId="7A281638" w:rsidR="00276599" w:rsidRPr="00C1404D" w:rsidRDefault="000A131D">
            <w:pPr>
              <w:pStyle w:val="TableParagraph"/>
              <w:ind w:left="7" w:right="4"/>
              <w:rPr>
                <w:rFonts w:ascii="Work Sans" w:hAnsi="Work Sans"/>
                <w:sz w:val="20"/>
              </w:rPr>
            </w:pPr>
            <w:r w:rsidRPr="00C1404D">
              <w:rPr>
                <w:rFonts w:ascii="Work Sans" w:hAnsi="Work Sans"/>
                <w:sz w:val="20"/>
              </w:rPr>
              <w:t xml:space="preserve">8 </w:t>
            </w:r>
            <w:r w:rsidRPr="00C1404D">
              <w:rPr>
                <w:rFonts w:ascii="Work Sans" w:hAnsi="Work Sans"/>
                <w:spacing w:val="-5"/>
                <w:sz w:val="20"/>
              </w:rPr>
              <w:t>years</w:t>
            </w:r>
            <w:r w:rsidR="00E95C0A">
              <w:rPr>
                <w:rFonts w:ascii="Work Sans" w:hAnsi="Work Sans"/>
                <w:spacing w:val="-5"/>
                <w:sz w:val="20"/>
              </w:rPr>
              <w:t xml:space="preserve"> old</w:t>
            </w:r>
          </w:p>
        </w:tc>
        <w:tc>
          <w:tcPr>
            <w:tcW w:w="2254" w:type="dxa"/>
          </w:tcPr>
          <w:p w14:paraId="219B3020"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4.0 </w:t>
            </w:r>
            <w:r w:rsidRPr="00C1404D">
              <w:rPr>
                <w:rFonts w:ascii="Work Sans" w:hAnsi="Work Sans"/>
                <w:spacing w:val="-10"/>
                <w:sz w:val="20"/>
              </w:rPr>
              <w:t>G</w:t>
            </w:r>
          </w:p>
        </w:tc>
      </w:tr>
      <w:tr w:rsidR="00276599" w:rsidRPr="00C1404D" w14:paraId="6DC65F9F" w14:textId="77777777">
        <w:trPr>
          <w:trHeight w:val="230"/>
        </w:trPr>
        <w:tc>
          <w:tcPr>
            <w:tcW w:w="2643" w:type="dxa"/>
          </w:tcPr>
          <w:p w14:paraId="4F0744AF" w14:textId="0848BFB3" w:rsidR="00276599" w:rsidRPr="00C1404D" w:rsidRDefault="000A131D">
            <w:pPr>
              <w:pStyle w:val="TableParagraph"/>
              <w:ind w:left="7" w:right="4"/>
              <w:rPr>
                <w:rFonts w:ascii="Work Sans" w:hAnsi="Work Sans"/>
                <w:sz w:val="20"/>
              </w:rPr>
            </w:pPr>
            <w:r w:rsidRPr="00C1404D">
              <w:rPr>
                <w:rFonts w:ascii="Work Sans" w:hAnsi="Work Sans"/>
                <w:sz w:val="20"/>
              </w:rPr>
              <w:t xml:space="preserve">9 </w:t>
            </w:r>
            <w:r w:rsidRPr="00C1404D">
              <w:rPr>
                <w:rFonts w:ascii="Work Sans" w:hAnsi="Work Sans"/>
                <w:spacing w:val="-5"/>
                <w:sz w:val="20"/>
              </w:rPr>
              <w:t>years</w:t>
            </w:r>
            <w:r w:rsidR="00E95C0A">
              <w:rPr>
                <w:rFonts w:ascii="Work Sans" w:hAnsi="Work Sans"/>
                <w:spacing w:val="-5"/>
                <w:sz w:val="20"/>
              </w:rPr>
              <w:t xml:space="preserve"> old</w:t>
            </w:r>
          </w:p>
        </w:tc>
        <w:tc>
          <w:tcPr>
            <w:tcW w:w="2254" w:type="dxa"/>
          </w:tcPr>
          <w:p w14:paraId="64E2D9B2"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3.5 </w:t>
            </w:r>
            <w:r w:rsidRPr="00C1404D">
              <w:rPr>
                <w:rFonts w:ascii="Work Sans" w:hAnsi="Work Sans"/>
                <w:spacing w:val="-10"/>
                <w:sz w:val="20"/>
              </w:rPr>
              <w:t>G</w:t>
            </w:r>
          </w:p>
        </w:tc>
      </w:tr>
      <w:tr w:rsidR="00276599" w:rsidRPr="00C1404D" w14:paraId="1F44E838" w14:textId="77777777">
        <w:trPr>
          <w:trHeight w:val="230"/>
        </w:trPr>
        <w:tc>
          <w:tcPr>
            <w:tcW w:w="2643" w:type="dxa"/>
          </w:tcPr>
          <w:p w14:paraId="6E4F4E6B" w14:textId="1AD4AEA4" w:rsidR="00276599" w:rsidRPr="00C1404D" w:rsidRDefault="000A131D">
            <w:pPr>
              <w:pStyle w:val="TableParagraph"/>
              <w:ind w:left="7" w:right="4"/>
              <w:rPr>
                <w:rFonts w:ascii="Work Sans" w:hAnsi="Work Sans"/>
                <w:sz w:val="20"/>
              </w:rPr>
            </w:pPr>
            <w:r w:rsidRPr="00C1404D">
              <w:rPr>
                <w:rFonts w:ascii="Work Sans" w:hAnsi="Work Sans"/>
                <w:spacing w:val="-5"/>
                <w:sz w:val="20"/>
              </w:rPr>
              <w:t>10</w:t>
            </w:r>
            <w:r w:rsidR="00E95C0A">
              <w:rPr>
                <w:rFonts w:ascii="Work Sans" w:hAnsi="Work Sans"/>
                <w:spacing w:val="-5"/>
                <w:sz w:val="20"/>
              </w:rPr>
              <w:t xml:space="preserve"> years old</w:t>
            </w:r>
          </w:p>
        </w:tc>
        <w:tc>
          <w:tcPr>
            <w:tcW w:w="2254" w:type="dxa"/>
          </w:tcPr>
          <w:p w14:paraId="73806238"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3.5 </w:t>
            </w:r>
            <w:r w:rsidRPr="00C1404D">
              <w:rPr>
                <w:rFonts w:ascii="Work Sans" w:hAnsi="Work Sans"/>
                <w:spacing w:val="-10"/>
                <w:sz w:val="20"/>
              </w:rPr>
              <w:t>G</w:t>
            </w:r>
          </w:p>
        </w:tc>
      </w:tr>
      <w:tr w:rsidR="00276599" w:rsidRPr="00C1404D" w14:paraId="4E38A1CD" w14:textId="77777777">
        <w:trPr>
          <w:trHeight w:val="230"/>
        </w:trPr>
        <w:tc>
          <w:tcPr>
            <w:tcW w:w="2643" w:type="dxa"/>
          </w:tcPr>
          <w:p w14:paraId="318D7925" w14:textId="6BC96363" w:rsidR="00276599" w:rsidRPr="00C1404D" w:rsidRDefault="000A131D">
            <w:pPr>
              <w:pStyle w:val="TableParagraph"/>
              <w:ind w:left="7" w:right="4"/>
              <w:rPr>
                <w:rFonts w:ascii="Work Sans" w:hAnsi="Work Sans"/>
                <w:sz w:val="20"/>
              </w:rPr>
            </w:pPr>
            <w:r w:rsidRPr="00C1404D">
              <w:rPr>
                <w:rFonts w:ascii="Work Sans" w:hAnsi="Work Sans"/>
                <w:sz w:val="20"/>
              </w:rPr>
              <w:t xml:space="preserve">11 </w:t>
            </w:r>
            <w:r w:rsidRPr="00C1404D">
              <w:rPr>
                <w:rFonts w:ascii="Work Sans" w:hAnsi="Work Sans"/>
                <w:spacing w:val="-5"/>
                <w:sz w:val="20"/>
              </w:rPr>
              <w:t>years</w:t>
            </w:r>
            <w:r w:rsidR="00E95C0A">
              <w:rPr>
                <w:rFonts w:ascii="Work Sans" w:hAnsi="Work Sans"/>
                <w:spacing w:val="-5"/>
                <w:sz w:val="20"/>
              </w:rPr>
              <w:t xml:space="preserve"> old</w:t>
            </w:r>
          </w:p>
        </w:tc>
        <w:tc>
          <w:tcPr>
            <w:tcW w:w="2254" w:type="dxa"/>
          </w:tcPr>
          <w:p w14:paraId="1B6D6140"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3.0 </w:t>
            </w:r>
            <w:r w:rsidRPr="00C1404D">
              <w:rPr>
                <w:rFonts w:ascii="Work Sans" w:hAnsi="Work Sans"/>
                <w:spacing w:val="-10"/>
                <w:sz w:val="20"/>
              </w:rPr>
              <w:t>G</w:t>
            </w:r>
          </w:p>
        </w:tc>
      </w:tr>
      <w:tr w:rsidR="00276599" w:rsidRPr="00C1404D" w14:paraId="195C38E0" w14:textId="77777777">
        <w:trPr>
          <w:trHeight w:val="230"/>
        </w:trPr>
        <w:tc>
          <w:tcPr>
            <w:tcW w:w="2643" w:type="dxa"/>
          </w:tcPr>
          <w:p w14:paraId="6DA40F3C" w14:textId="4115C8C9" w:rsidR="00276599" w:rsidRPr="00C1404D" w:rsidRDefault="000A131D">
            <w:pPr>
              <w:pStyle w:val="TableParagraph"/>
              <w:ind w:left="7" w:right="4"/>
              <w:rPr>
                <w:rFonts w:ascii="Work Sans" w:hAnsi="Work Sans"/>
                <w:sz w:val="20"/>
              </w:rPr>
            </w:pPr>
            <w:r w:rsidRPr="00C1404D">
              <w:rPr>
                <w:rFonts w:ascii="Work Sans" w:hAnsi="Work Sans"/>
                <w:sz w:val="20"/>
              </w:rPr>
              <w:t xml:space="preserve">12 </w:t>
            </w:r>
            <w:r w:rsidRPr="00C1404D">
              <w:rPr>
                <w:rFonts w:ascii="Work Sans" w:hAnsi="Work Sans"/>
                <w:spacing w:val="-5"/>
                <w:sz w:val="20"/>
              </w:rPr>
              <w:t>years</w:t>
            </w:r>
            <w:r w:rsidR="00E95C0A">
              <w:rPr>
                <w:rFonts w:ascii="Work Sans" w:hAnsi="Work Sans"/>
                <w:spacing w:val="-5"/>
                <w:sz w:val="20"/>
              </w:rPr>
              <w:t xml:space="preserve"> old</w:t>
            </w:r>
          </w:p>
        </w:tc>
        <w:tc>
          <w:tcPr>
            <w:tcW w:w="2254" w:type="dxa"/>
          </w:tcPr>
          <w:p w14:paraId="49E961DD"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2.5 </w:t>
            </w:r>
            <w:r w:rsidRPr="00C1404D">
              <w:rPr>
                <w:rFonts w:ascii="Work Sans" w:hAnsi="Work Sans"/>
                <w:spacing w:val="-10"/>
                <w:sz w:val="20"/>
              </w:rPr>
              <w:t>G</w:t>
            </w:r>
          </w:p>
        </w:tc>
      </w:tr>
      <w:tr w:rsidR="00276599" w:rsidRPr="00C1404D" w14:paraId="4CC2EF5E" w14:textId="77777777">
        <w:trPr>
          <w:trHeight w:val="230"/>
        </w:trPr>
        <w:tc>
          <w:tcPr>
            <w:tcW w:w="2643" w:type="dxa"/>
          </w:tcPr>
          <w:p w14:paraId="01FE97D6" w14:textId="5A081A09" w:rsidR="00276599" w:rsidRPr="00C1404D" w:rsidRDefault="000A131D">
            <w:pPr>
              <w:pStyle w:val="TableParagraph"/>
              <w:ind w:left="7" w:right="4"/>
              <w:rPr>
                <w:rFonts w:ascii="Work Sans" w:hAnsi="Work Sans"/>
                <w:sz w:val="20"/>
              </w:rPr>
            </w:pPr>
            <w:r w:rsidRPr="00C1404D">
              <w:rPr>
                <w:rFonts w:ascii="Work Sans" w:hAnsi="Work Sans"/>
                <w:spacing w:val="-5"/>
                <w:sz w:val="20"/>
              </w:rPr>
              <w:t>13</w:t>
            </w:r>
            <w:r w:rsidR="00E95C0A" w:rsidRPr="00C1404D">
              <w:rPr>
                <w:rFonts w:ascii="Work Sans" w:hAnsi="Work Sans"/>
                <w:spacing w:val="-5"/>
                <w:sz w:val="20"/>
              </w:rPr>
              <w:t xml:space="preserve"> years</w:t>
            </w:r>
            <w:r w:rsidR="00E95C0A">
              <w:rPr>
                <w:rFonts w:ascii="Work Sans" w:hAnsi="Work Sans"/>
                <w:spacing w:val="-5"/>
                <w:sz w:val="20"/>
              </w:rPr>
              <w:t xml:space="preserve"> old</w:t>
            </w:r>
          </w:p>
        </w:tc>
        <w:tc>
          <w:tcPr>
            <w:tcW w:w="2254" w:type="dxa"/>
          </w:tcPr>
          <w:p w14:paraId="1F139189"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2.5 </w:t>
            </w:r>
            <w:r w:rsidRPr="00C1404D">
              <w:rPr>
                <w:rFonts w:ascii="Work Sans" w:hAnsi="Work Sans"/>
                <w:spacing w:val="-10"/>
                <w:sz w:val="20"/>
              </w:rPr>
              <w:t>G</w:t>
            </w:r>
          </w:p>
        </w:tc>
      </w:tr>
      <w:tr w:rsidR="00276599" w:rsidRPr="00C1404D" w14:paraId="731CBC99" w14:textId="77777777">
        <w:trPr>
          <w:trHeight w:val="230"/>
        </w:trPr>
        <w:tc>
          <w:tcPr>
            <w:tcW w:w="2643" w:type="dxa"/>
          </w:tcPr>
          <w:p w14:paraId="6D65B546" w14:textId="1B7F7EAD" w:rsidR="00276599" w:rsidRPr="00C1404D" w:rsidRDefault="000A131D">
            <w:pPr>
              <w:pStyle w:val="TableParagraph"/>
              <w:ind w:left="7" w:right="4"/>
              <w:rPr>
                <w:rFonts w:ascii="Work Sans" w:hAnsi="Work Sans"/>
                <w:sz w:val="20"/>
              </w:rPr>
            </w:pPr>
            <w:r w:rsidRPr="00C1404D">
              <w:rPr>
                <w:rFonts w:ascii="Work Sans" w:hAnsi="Work Sans"/>
                <w:spacing w:val="-5"/>
                <w:sz w:val="20"/>
              </w:rPr>
              <w:t>14</w:t>
            </w:r>
            <w:r w:rsidR="00E95C0A" w:rsidRPr="00C1404D">
              <w:rPr>
                <w:rFonts w:ascii="Work Sans" w:hAnsi="Work Sans"/>
                <w:spacing w:val="-5"/>
                <w:sz w:val="20"/>
              </w:rPr>
              <w:t xml:space="preserve"> years</w:t>
            </w:r>
            <w:r w:rsidR="00E95C0A">
              <w:rPr>
                <w:rFonts w:ascii="Work Sans" w:hAnsi="Work Sans"/>
                <w:spacing w:val="-5"/>
                <w:sz w:val="20"/>
              </w:rPr>
              <w:t xml:space="preserve"> old</w:t>
            </w:r>
          </w:p>
        </w:tc>
        <w:tc>
          <w:tcPr>
            <w:tcW w:w="2254" w:type="dxa"/>
          </w:tcPr>
          <w:p w14:paraId="71E82D3F"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2.0 </w:t>
            </w:r>
            <w:r w:rsidRPr="00C1404D">
              <w:rPr>
                <w:rFonts w:ascii="Work Sans" w:hAnsi="Work Sans"/>
                <w:spacing w:val="-10"/>
                <w:sz w:val="20"/>
              </w:rPr>
              <w:t>G</w:t>
            </w:r>
          </w:p>
        </w:tc>
      </w:tr>
      <w:tr w:rsidR="00276599" w:rsidRPr="00C1404D" w14:paraId="55350B50" w14:textId="77777777">
        <w:trPr>
          <w:trHeight w:val="230"/>
        </w:trPr>
        <w:tc>
          <w:tcPr>
            <w:tcW w:w="2643" w:type="dxa"/>
          </w:tcPr>
          <w:p w14:paraId="307C3D62" w14:textId="6DE185BC" w:rsidR="00276599" w:rsidRPr="00C1404D" w:rsidRDefault="000A131D">
            <w:pPr>
              <w:pStyle w:val="TableParagraph"/>
              <w:ind w:left="7" w:right="4"/>
              <w:rPr>
                <w:rFonts w:ascii="Work Sans" w:hAnsi="Work Sans"/>
                <w:sz w:val="20"/>
              </w:rPr>
            </w:pPr>
            <w:r w:rsidRPr="00C1404D">
              <w:rPr>
                <w:rFonts w:ascii="Work Sans" w:hAnsi="Work Sans"/>
                <w:spacing w:val="-5"/>
                <w:sz w:val="20"/>
              </w:rPr>
              <w:t>15</w:t>
            </w:r>
            <w:r w:rsidR="00E95C0A" w:rsidRPr="00C1404D">
              <w:rPr>
                <w:rFonts w:ascii="Work Sans" w:hAnsi="Work Sans"/>
                <w:spacing w:val="-5"/>
                <w:sz w:val="20"/>
              </w:rPr>
              <w:t xml:space="preserve"> years</w:t>
            </w:r>
            <w:r w:rsidR="00E95C0A">
              <w:rPr>
                <w:rFonts w:ascii="Work Sans" w:hAnsi="Work Sans"/>
                <w:spacing w:val="-5"/>
                <w:sz w:val="20"/>
              </w:rPr>
              <w:t xml:space="preserve"> old</w:t>
            </w:r>
          </w:p>
        </w:tc>
        <w:tc>
          <w:tcPr>
            <w:tcW w:w="2254" w:type="dxa"/>
          </w:tcPr>
          <w:p w14:paraId="294B9F8F"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2.0 </w:t>
            </w:r>
            <w:r w:rsidRPr="00C1404D">
              <w:rPr>
                <w:rFonts w:ascii="Work Sans" w:hAnsi="Work Sans"/>
                <w:spacing w:val="-10"/>
                <w:sz w:val="20"/>
              </w:rPr>
              <w:t>G</w:t>
            </w:r>
          </w:p>
        </w:tc>
      </w:tr>
      <w:tr w:rsidR="00276599" w:rsidRPr="00C1404D" w14:paraId="643872F7" w14:textId="77777777">
        <w:trPr>
          <w:trHeight w:val="230"/>
        </w:trPr>
        <w:tc>
          <w:tcPr>
            <w:tcW w:w="2643" w:type="dxa"/>
          </w:tcPr>
          <w:p w14:paraId="6EFFD826" w14:textId="13A0831D" w:rsidR="00276599" w:rsidRPr="00C1404D" w:rsidRDefault="000A131D">
            <w:pPr>
              <w:pStyle w:val="TableParagraph"/>
              <w:ind w:left="7" w:right="4"/>
              <w:rPr>
                <w:rFonts w:ascii="Work Sans" w:hAnsi="Work Sans"/>
                <w:sz w:val="20"/>
              </w:rPr>
            </w:pPr>
            <w:proofErr w:type="gramStart"/>
            <w:r w:rsidRPr="00C1404D">
              <w:rPr>
                <w:rFonts w:ascii="Work Sans" w:hAnsi="Work Sans"/>
                <w:spacing w:val="-5"/>
                <w:sz w:val="20"/>
              </w:rPr>
              <w:t>16</w:t>
            </w:r>
            <w:proofErr w:type="gramEnd"/>
            <w:r w:rsidR="00E95C0A" w:rsidRPr="00C1404D">
              <w:rPr>
                <w:rFonts w:ascii="Work Sans" w:hAnsi="Work Sans"/>
                <w:spacing w:val="-5"/>
                <w:sz w:val="20"/>
              </w:rPr>
              <w:t xml:space="preserve"> years</w:t>
            </w:r>
            <w:r w:rsidR="00E95C0A">
              <w:rPr>
                <w:rFonts w:ascii="Work Sans" w:hAnsi="Work Sans"/>
                <w:spacing w:val="-5"/>
                <w:sz w:val="20"/>
              </w:rPr>
              <w:t xml:space="preserve"> old</w:t>
            </w:r>
          </w:p>
        </w:tc>
        <w:tc>
          <w:tcPr>
            <w:tcW w:w="2254" w:type="dxa"/>
          </w:tcPr>
          <w:p w14:paraId="68140CB5"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1.5 </w:t>
            </w:r>
            <w:r w:rsidRPr="00C1404D">
              <w:rPr>
                <w:rFonts w:ascii="Work Sans" w:hAnsi="Work Sans"/>
                <w:spacing w:val="-10"/>
                <w:sz w:val="20"/>
              </w:rPr>
              <w:t>G</w:t>
            </w:r>
          </w:p>
        </w:tc>
      </w:tr>
      <w:tr w:rsidR="00276599" w:rsidRPr="00C1404D" w14:paraId="0748770F" w14:textId="77777777">
        <w:trPr>
          <w:trHeight w:val="230"/>
        </w:trPr>
        <w:tc>
          <w:tcPr>
            <w:tcW w:w="2643" w:type="dxa"/>
          </w:tcPr>
          <w:p w14:paraId="649F4731" w14:textId="228A504F" w:rsidR="00276599" w:rsidRPr="00C1404D" w:rsidRDefault="000A131D">
            <w:pPr>
              <w:pStyle w:val="TableParagraph"/>
              <w:ind w:left="7" w:right="4"/>
              <w:rPr>
                <w:rFonts w:ascii="Work Sans" w:hAnsi="Work Sans"/>
                <w:sz w:val="20"/>
              </w:rPr>
            </w:pPr>
            <w:proofErr w:type="gramStart"/>
            <w:r w:rsidRPr="00C1404D">
              <w:rPr>
                <w:rFonts w:ascii="Work Sans" w:hAnsi="Work Sans"/>
                <w:spacing w:val="-5"/>
                <w:sz w:val="20"/>
              </w:rPr>
              <w:t>17</w:t>
            </w:r>
            <w:proofErr w:type="gramEnd"/>
            <w:r w:rsidR="00E95C0A" w:rsidRPr="00C1404D">
              <w:rPr>
                <w:rFonts w:ascii="Work Sans" w:hAnsi="Work Sans"/>
                <w:spacing w:val="-5"/>
                <w:sz w:val="20"/>
              </w:rPr>
              <w:t xml:space="preserve"> years</w:t>
            </w:r>
            <w:r w:rsidR="00E95C0A">
              <w:rPr>
                <w:rFonts w:ascii="Work Sans" w:hAnsi="Work Sans"/>
                <w:spacing w:val="-5"/>
                <w:sz w:val="20"/>
              </w:rPr>
              <w:t xml:space="preserve"> old</w:t>
            </w:r>
          </w:p>
        </w:tc>
        <w:tc>
          <w:tcPr>
            <w:tcW w:w="2254" w:type="dxa"/>
          </w:tcPr>
          <w:p w14:paraId="4D7B1E5B"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1.5 </w:t>
            </w:r>
            <w:r w:rsidRPr="00C1404D">
              <w:rPr>
                <w:rFonts w:ascii="Work Sans" w:hAnsi="Work Sans"/>
                <w:spacing w:val="-10"/>
                <w:sz w:val="20"/>
              </w:rPr>
              <w:t>G</w:t>
            </w:r>
          </w:p>
        </w:tc>
      </w:tr>
      <w:tr w:rsidR="00276599" w:rsidRPr="00C1404D" w14:paraId="4A9D20A3" w14:textId="77777777">
        <w:trPr>
          <w:trHeight w:val="229"/>
        </w:trPr>
        <w:tc>
          <w:tcPr>
            <w:tcW w:w="2643" w:type="dxa"/>
          </w:tcPr>
          <w:p w14:paraId="020C2071" w14:textId="084706CB" w:rsidR="00276599" w:rsidRPr="00C1404D" w:rsidRDefault="000A131D">
            <w:pPr>
              <w:pStyle w:val="TableParagraph"/>
              <w:ind w:left="7" w:right="4"/>
              <w:rPr>
                <w:rFonts w:ascii="Work Sans" w:hAnsi="Work Sans"/>
                <w:sz w:val="20"/>
              </w:rPr>
            </w:pPr>
            <w:r w:rsidRPr="00C1404D">
              <w:rPr>
                <w:rFonts w:ascii="Work Sans" w:hAnsi="Work Sans"/>
                <w:spacing w:val="-5"/>
                <w:sz w:val="20"/>
              </w:rPr>
              <w:t>18</w:t>
            </w:r>
            <w:r w:rsidR="00E95C0A" w:rsidRPr="00C1404D">
              <w:rPr>
                <w:rFonts w:ascii="Work Sans" w:hAnsi="Work Sans"/>
                <w:spacing w:val="-5"/>
                <w:sz w:val="20"/>
              </w:rPr>
              <w:t xml:space="preserve"> years</w:t>
            </w:r>
            <w:r w:rsidR="00E95C0A">
              <w:rPr>
                <w:rFonts w:ascii="Work Sans" w:hAnsi="Work Sans"/>
                <w:spacing w:val="-5"/>
                <w:sz w:val="20"/>
              </w:rPr>
              <w:t xml:space="preserve"> old</w:t>
            </w:r>
          </w:p>
        </w:tc>
        <w:tc>
          <w:tcPr>
            <w:tcW w:w="2254" w:type="dxa"/>
          </w:tcPr>
          <w:p w14:paraId="2645460D"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1.0 </w:t>
            </w:r>
            <w:r w:rsidRPr="00C1404D">
              <w:rPr>
                <w:rFonts w:ascii="Work Sans" w:hAnsi="Work Sans"/>
                <w:spacing w:val="-10"/>
                <w:sz w:val="20"/>
              </w:rPr>
              <w:t>G</w:t>
            </w:r>
          </w:p>
        </w:tc>
      </w:tr>
      <w:tr w:rsidR="00276599" w:rsidRPr="00C1404D" w14:paraId="6EFC76B0" w14:textId="77777777">
        <w:trPr>
          <w:trHeight w:val="230"/>
        </w:trPr>
        <w:tc>
          <w:tcPr>
            <w:tcW w:w="2643" w:type="dxa"/>
          </w:tcPr>
          <w:p w14:paraId="08F9FBBD" w14:textId="4854E359" w:rsidR="00276599" w:rsidRPr="00C1404D" w:rsidRDefault="000A131D">
            <w:pPr>
              <w:pStyle w:val="TableParagraph"/>
              <w:ind w:left="7" w:right="4"/>
              <w:rPr>
                <w:rFonts w:ascii="Work Sans" w:hAnsi="Work Sans"/>
                <w:sz w:val="20"/>
              </w:rPr>
            </w:pPr>
            <w:proofErr w:type="gramStart"/>
            <w:r w:rsidRPr="00C1404D">
              <w:rPr>
                <w:rFonts w:ascii="Work Sans" w:hAnsi="Work Sans"/>
                <w:spacing w:val="-5"/>
                <w:sz w:val="20"/>
              </w:rPr>
              <w:t>19</w:t>
            </w:r>
            <w:proofErr w:type="gramEnd"/>
            <w:r w:rsidR="00E95C0A" w:rsidRPr="00C1404D">
              <w:rPr>
                <w:rFonts w:ascii="Work Sans" w:hAnsi="Work Sans"/>
                <w:spacing w:val="-5"/>
                <w:sz w:val="20"/>
              </w:rPr>
              <w:t xml:space="preserve"> years</w:t>
            </w:r>
            <w:r w:rsidR="00E95C0A">
              <w:rPr>
                <w:rFonts w:ascii="Work Sans" w:hAnsi="Work Sans"/>
                <w:spacing w:val="-5"/>
                <w:sz w:val="20"/>
              </w:rPr>
              <w:t xml:space="preserve"> old</w:t>
            </w:r>
          </w:p>
        </w:tc>
        <w:tc>
          <w:tcPr>
            <w:tcW w:w="2254" w:type="dxa"/>
          </w:tcPr>
          <w:p w14:paraId="793B3210" w14:textId="77777777" w:rsidR="00276599" w:rsidRPr="00C1404D" w:rsidRDefault="000A131D">
            <w:pPr>
              <w:pStyle w:val="TableParagraph"/>
              <w:ind w:left="3"/>
              <w:rPr>
                <w:rFonts w:ascii="Work Sans" w:hAnsi="Work Sans"/>
                <w:sz w:val="20"/>
              </w:rPr>
            </w:pPr>
            <w:r w:rsidRPr="00C1404D">
              <w:rPr>
                <w:rFonts w:ascii="Work Sans" w:hAnsi="Work Sans"/>
                <w:sz w:val="20"/>
              </w:rPr>
              <w:t xml:space="preserve">1.0 </w:t>
            </w:r>
            <w:r w:rsidRPr="00C1404D">
              <w:rPr>
                <w:rFonts w:ascii="Work Sans" w:hAnsi="Work Sans"/>
                <w:spacing w:val="-10"/>
                <w:sz w:val="20"/>
              </w:rPr>
              <w:t>G</w:t>
            </w:r>
          </w:p>
        </w:tc>
      </w:tr>
    </w:tbl>
    <w:p w14:paraId="5E7BA4EA" w14:textId="77777777" w:rsidR="00276599" w:rsidRPr="00C1404D" w:rsidRDefault="000A131D" w:rsidP="00C1404D">
      <w:pPr>
        <w:pStyle w:val="Brdtekst"/>
        <w:spacing w:before="82"/>
        <w:rPr>
          <w:rFonts w:ascii="Work Sans" w:hAnsi="Work Sans"/>
        </w:rPr>
      </w:pPr>
      <w:r w:rsidRPr="00C1404D">
        <w:rPr>
          <w:rFonts w:ascii="Work Sans" w:hAnsi="Work Sans"/>
        </w:rPr>
        <w:t xml:space="preserve">If the deceased </w:t>
      </w:r>
      <w:proofErr w:type="gramStart"/>
      <w:r w:rsidRPr="00C1404D">
        <w:rPr>
          <w:rFonts w:ascii="Work Sans" w:hAnsi="Work Sans"/>
        </w:rPr>
        <w:t>was</w:t>
      </w:r>
      <w:proofErr w:type="gramEnd"/>
      <w:r w:rsidRPr="00C1404D">
        <w:rPr>
          <w:rFonts w:ascii="Work Sans" w:hAnsi="Work Sans"/>
        </w:rPr>
        <w:t xml:space="preserve"> the sole provider, the child </w:t>
      </w:r>
      <w:proofErr w:type="gramStart"/>
      <w:r w:rsidRPr="00C1404D">
        <w:rPr>
          <w:rFonts w:ascii="Work Sans" w:hAnsi="Work Sans"/>
        </w:rPr>
        <w:t>receives</w:t>
      </w:r>
      <w:proofErr w:type="gramEnd"/>
      <w:r w:rsidRPr="00C1404D">
        <w:rPr>
          <w:rFonts w:ascii="Work Sans" w:hAnsi="Work Sans"/>
        </w:rPr>
        <w:t xml:space="preserve"> double </w:t>
      </w:r>
      <w:r w:rsidRPr="00C1404D">
        <w:rPr>
          <w:rFonts w:ascii="Work Sans" w:hAnsi="Work Sans"/>
          <w:spacing w:val="-2"/>
        </w:rPr>
        <w:t>compensation.</w:t>
      </w:r>
    </w:p>
    <w:p w14:paraId="487290E8" w14:textId="77777777" w:rsidR="00276599" w:rsidRPr="00C1404D" w:rsidRDefault="00276599">
      <w:pPr>
        <w:pStyle w:val="Brdtekst"/>
        <w:rPr>
          <w:rFonts w:ascii="Work Sans" w:hAnsi="Work Sans"/>
        </w:rPr>
      </w:pPr>
    </w:p>
    <w:p w14:paraId="709109E6" w14:textId="77777777" w:rsidR="00276599" w:rsidRPr="00C1404D" w:rsidRDefault="000A131D">
      <w:pPr>
        <w:pStyle w:val="Overskrift2"/>
        <w:numPr>
          <w:ilvl w:val="2"/>
          <w:numId w:val="12"/>
        </w:numPr>
        <w:tabs>
          <w:tab w:val="left" w:pos="617"/>
        </w:tabs>
        <w:ind w:left="617" w:hanging="497"/>
        <w:rPr>
          <w:rFonts w:ascii="Work Sans" w:hAnsi="Work Sans"/>
        </w:rPr>
      </w:pPr>
      <w:r w:rsidRPr="00C1404D">
        <w:rPr>
          <w:rFonts w:ascii="Work Sans" w:hAnsi="Work Sans"/>
        </w:rPr>
        <w:lastRenderedPageBreak/>
        <w:t xml:space="preserve">Compensation to </w:t>
      </w:r>
      <w:proofErr w:type="gramStart"/>
      <w:r w:rsidRPr="00C1404D">
        <w:rPr>
          <w:rFonts w:ascii="Work Sans" w:hAnsi="Work Sans"/>
        </w:rPr>
        <w:t>persons</w:t>
      </w:r>
      <w:proofErr w:type="gramEnd"/>
      <w:r w:rsidRPr="00C1404D">
        <w:rPr>
          <w:rFonts w:ascii="Work Sans" w:hAnsi="Work Sans"/>
        </w:rPr>
        <w:t xml:space="preserve"> other than spouses, cohabitants and </w:t>
      </w:r>
      <w:r w:rsidRPr="00C1404D">
        <w:rPr>
          <w:rFonts w:ascii="Work Sans" w:hAnsi="Work Sans"/>
          <w:spacing w:val="-4"/>
        </w:rPr>
        <w:t>children</w:t>
      </w:r>
    </w:p>
    <w:p w14:paraId="0735BEDC" w14:textId="77777777" w:rsidR="00276599" w:rsidRPr="00C1404D" w:rsidRDefault="000A131D">
      <w:pPr>
        <w:pStyle w:val="Brdtekst"/>
        <w:spacing w:before="179" w:line="261" w:lineRule="auto"/>
        <w:ind w:left="120" w:right="198"/>
        <w:rPr>
          <w:rFonts w:ascii="Work Sans" w:hAnsi="Work Sans"/>
        </w:rPr>
      </w:pPr>
      <w:r w:rsidRPr="00C1404D">
        <w:rPr>
          <w:rFonts w:ascii="Work Sans" w:hAnsi="Work Sans"/>
        </w:rPr>
        <w:t>In the event of death due to occupational injury or occupational illness, compensation shall be paid to persons other than spouses, cohabitants and children when these were wholly or partly dependent on the deceased for their livelihood.</w:t>
      </w:r>
    </w:p>
    <w:p w14:paraId="33E7AC9A" w14:textId="06E6847C" w:rsidR="00276599" w:rsidRPr="00C1404D" w:rsidRDefault="000A131D">
      <w:pPr>
        <w:pStyle w:val="Brdtekst"/>
        <w:spacing w:before="156" w:line="256" w:lineRule="auto"/>
        <w:ind w:left="120"/>
        <w:rPr>
          <w:rFonts w:ascii="Work Sans" w:hAnsi="Work Sans"/>
        </w:rPr>
      </w:pPr>
      <w:r w:rsidRPr="00C1404D">
        <w:rPr>
          <w:rFonts w:ascii="Work Sans" w:hAnsi="Work Sans"/>
        </w:rPr>
        <w:t xml:space="preserve">Compensation for loss of a </w:t>
      </w:r>
      <w:r w:rsidR="00562491">
        <w:rPr>
          <w:rFonts w:ascii="Work Sans" w:hAnsi="Work Sans"/>
        </w:rPr>
        <w:t>provider</w:t>
      </w:r>
      <w:r w:rsidRPr="00C1404D">
        <w:rPr>
          <w:rFonts w:ascii="Work Sans" w:hAnsi="Work Sans"/>
        </w:rPr>
        <w:t xml:space="preserve"> is calculated in accordance with Section 3-4 of the </w:t>
      </w:r>
      <w:r w:rsidR="00670790">
        <w:rPr>
          <w:rFonts w:ascii="Work Sans" w:hAnsi="Work Sans"/>
        </w:rPr>
        <w:t>Damages Compensation</w:t>
      </w:r>
      <w:r w:rsidRPr="00C1404D">
        <w:rPr>
          <w:rFonts w:ascii="Work Sans" w:hAnsi="Work Sans"/>
        </w:rPr>
        <w:t xml:space="preserve"> Act. No consideration is given to whether the policyholder is liable for the injury/illness under applicable law.</w:t>
      </w:r>
    </w:p>
    <w:p w14:paraId="6C36AAF4" w14:textId="77777777" w:rsidR="00276599" w:rsidRPr="00C1404D" w:rsidRDefault="00276599">
      <w:pPr>
        <w:pStyle w:val="Brdtekst"/>
        <w:spacing w:before="111"/>
        <w:rPr>
          <w:rFonts w:ascii="Work Sans" w:hAnsi="Work Sans"/>
        </w:rPr>
      </w:pPr>
    </w:p>
    <w:p w14:paraId="0849559E" w14:textId="77777777" w:rsidR="00276599" w:rsidRPr="00C1404D" w:rsidRDefault="000A131D">
      <w:pPr>
        <w:pStyle w:val="Overskrift2"/>
        <w:numPr>
          <w:ilvl w:val="2"/>
          <w:numId w:val="12"/>
        </w:numPr>
        <w:tabs>
          <w:tab w:val="left" w:pos="618"/>
        </w:tabs>
        <w:ind w:left="618" w:hanging="498"/>
        <w:rPr>
          <w:rFonts w:ascii="Work Sans" w:hAnsi="Work Sans"/>
        </w:rPr>
      </w:pPr>
      <w:r w:rsidRPr="00C1404D">
        <w:rPr>
          <w:rFonts w:ascii="Work Sans" w:hAnsi="Work Sans"/>
        </w:rPr>
        <w:t xml:space="preserve">Expenses associated with </w:t>
      </w:r>
      <w:r w:rsidRPr="00C1404D">
        <w:rPr>
          <w:rFonts w:ascii="Work Sans" w:hAnsi="Work Sans"/>
          <w:spacing w:val="-2"/>
        </w:rPr>
        <w:t>the death</w:t>
      </w:r>
    </w:p>
    <w:p w14:paraId="0066555C" w14:textId="77777777" w:rsidR="00276599" w:rsidRPr="00C1404D" w:rsidRDefault="000A131D">
      <w:pPr>
        <w:pStyle w:val="Brdtekst"/>
        <w:spacing w:before="180"/>
        <w:ind w:left="120"/>
        <w:rPr>
          <w:rFonts w:ascii="Work Sans" w:hAnsi="Work Sans"/>
        </w:rPr>
      </w:pPr>
      <w:r w:rsidRPr="00C1404D">
        <w:rPr>
          <w:rFonts w:ascii="Work Sans" w:hAnsi="Work Sans"/>
        </w:rPr>
        <w:t xml:space="preserve">are compensated at 0.5 </w:t>
      </w:r>
      <w:r w:rsidRPr="00C1404D">
        <w:rPr>
          <w:rFonts w:ascii="Work Sans" w:hAnsi="Work Sans"/>
          <w:spacing w:val="-5"/>
        </w:rPr>
        <w:t>G.</w:t>
      </w:r>
    </w:p>
    <w:p w14:paraId="2A643153" w14:textId="77777777" w:rsidR="00276599" w:rsidRPr="00C1404D" w:rsidRDefault="00276599">
      <w:pPr>
        <w:pStyle w:val="Brdtekst"/>
        <w:spacing w:before="127"/>
        <w:rPr>
          <w:rFonts w:ascii="Work Sans" w:hAnsi="Work Sans"/>
        </w:rPr>
      </w:pPr>
    </w:p>
    <w:p w14:paraId="60C50827" w14:textId="77777777" w:rsidR="00276599" w:rsidRPr="00C1404D" w:rsidRDefault="000A131D">
      <w:pPr>
        <w:pStyle w:val="Overskrift2"/>
        <w:numPr>
          <w:ilvl w:val="1"/>
          <w:numId w:val="12"/>
        </w:numPr>
        <w:tabs>
          <w:tab w:val="left" w:pos="450"/>
        </w:tabs>
        <w:ind w:left="450" w:hanging="330"/>
        <w:rPr>
          <w:rFonts w:ascii="Work Sans" w:hAnsi="Work Sans"/>
        </w:rPr>
      </w:pPr>
      <w:r w:rsidRPr="00C1404D">
        <w:rPr>
          <w:rFonts w:ascii="Work Sans" w:hAnsi="Work Sans"/>
        </w:rPr>
        <w:t xml:space="preserve">What restrictions </w:t>
      </w:r>
      <w:r w:rsidRPr="00C1404D">
        <w:rPr>
          <w:rFonts w:ascii="Work Sans" w:hAnsi="Work Sans"/>
          <w:spacing w:val="-2"/>
        </w:rPr>
        <w:t>apply</w:t>
      </w:r>
    </w:p>
    <w:p w14:paraId="01D6B98E" w14:textId="77777777" w:rsidR="00276599" w:rsidRPr="00C1404D" w:rsidRDefault="000A131D">
      <w:pPr>
        <w:pStyle w:val="Brdtekst"/>
        <w:spacing w:before="178" w:line="256" w:lineRule="auto"/>
        <w:ind w:left="120"/>
        <w:rPr>
          <w:rFonts w:ascii="Work Sans" w:hAnsi="Work Sans"/>
        </w:rPr>
      </w:pPr>
      <w:r w:rsidRPr="00C1404D">
        <w:rPr>
          <w:rFonts w:ascii="Work Sans" w:hAnsi="Work Sans"/>
        </w:rPr>
        <w:t xml:space="preserve">The company is not liable for injury, illness, death, loss or expenses that are not covered by the </w:t>
      </w:r>
      <w:r w:rsidRPr="00C1404D">
        <w:rPr>
          <w:rFonts w:ascii="Work Sans" w:hAnsi="Work Sans"/>
          <w:spacing w:val="-2"/>
        </w:rPr>
        <w:t>Occupational Injury Insurance</w:t>
      </w:r>
      <w:r w:rsidRPr="00C1404D">
        <w:rPr>
          <w:rFonts w:ascii="Work Sans" w:hAnsi="Work Sans"/>
        </w:rPr>
        <w:t xml:space="preserve"> Act</w:t>
      </w:r>
      <w:r w:rsidRPr="00C1404D">
        <w:rPr>
          <w:rFonts w:ascii="Work Sans" w:hAnsi="Work Sans"/>
          <w:spacing w:val="-2"/>
        </w:rPr>
        <w:t>.</w:t>
      </w:r>
    </w:p>
    <w:p w14:paraId="259939F4" w14:textId="77777777" w:rsidR="00276599" w:rsidRPr="00C1404D" w:rsidRDefault="000A131D">
      <w:pPr>
        <w:pStyle w:val="Brdtekst"/>
        <w:spacing w:before="163" w:line="261" w:lineRule="auto"/>
        <w:ind w:left="120"/>
        <w:rPr>
          <w:rFonts w:ascii="Work Sans" w:hAnsi="Work Sans"/>
        </w:rPr>
      </w:pPr>
      <w:r w:rsidRPr="00C1404D">
        <w:rPr>
          <w:rFonts w:ascii="Work Sans" w:hAnsi="Work Sans"/>
        </w:rPr>
        <w:t xml:space="preserve">Stress disorders and injuries that occur during travel to/from work are not defined as occupational injuries or </w:t>
      </w:r>
      <w:r w:rsidRPr="00C1404D">
        <w:rPr>
          <w:rFonts w:ascii="Work Sans" w:hAnsi="Work Sans"/>
          <w:spacing w:val="-2"/>
        </w:rPr>
        <w:t>occupational illnesses.</w:t>
      </w:r>
    </w:p>
    <w:p w14:paraId="7BD5CA01" w14:textId="77777777" w:rsidR="00276599" w:rsidRPr="00C1404D" w:rsidRDefault="00276599">
      <w:pPr>
        <w:pStyle w:val="Brdtekst"/>
        <w:spacing w:before="105"/>
        <w:rPr>
          <w:rFonts w:ascii="Work Sans" w:hAnsi="Work Sans"/>
        </w:rPr>
      </w:pPr>
    </w:p>
    <w:p w14:paraId="53B37EFA" w14:textId="77777777" w:rsidR="00276599" w:rsidRPr="00C1404D" w:rsidRDefault="000A131D">
      <w:pPr>
        <w:pStyle w:val="Overskrift1"/>
        <w:numPr>
          <w:ilvl w:val="0"/>
          <w:numId w:val="12"/>
        </w:numPr>
        <w:tabs>
          <w:tab w:val="left" w:pos="573"/>
        </w:tabs>
        <w:ind w:left="573" w:hanging="453"/>
        <w:rPr>
          <w:rFonts w:ascii="Work Sans" w:hAnsi="Work Sans"/>
        </w:rPr>
      </w:pPr>
      <w:r w:rsidRPr="00C1404D">
        <w:rPr>
          <w:rFonts w:ascii="Work Sans" w:hAnsi="Work Sans"/>
          <w:spacing w:val="-2"/>
        </w:rPr>
        <w:t>Compensation settlement</w:t>
      </w:r>
    </w:p>
    <w:p w14:paraId="330A5A04" w14:textId="77777777" w:rsidR="00276599" w:rsidRPr="00C1404D" w:rsidRDefault="00276599">
      <w:pPr>
        <w:pStyle w:val="Brdtekst"/>
        <w:spacing w:before="38"/>
        <w:rPr>
          <w:rFonts w:ascii="Work Sans" w:hAnsi="Work Sans"/>
          <w:b/>
          <w:sz w:val="24"/>
        </w:rPr>
      </w:pPr>
    </w:p>
    <w:p w14:paraId="2F2C10EA" w14:textId="77777777" w:rsidR="00276599" w:rsidRPr="00C1404D" w:rsidRDefault="000A131D" w:rsidP="002B3266">
      <w:pPr>
        <w:pStyle w:val="Overskrift2"/>
        <w:numPr>
          <w:ilvl w:val="1"/>
          <w:numId w:val="6"/>
        </w:numPr>
        <w:tabs>
          <w:tab w:val="left" w:pos="801"/>
        </w:tabs>
        <w:rPr>
          <w:rFonts w:ascii="Work Sans" w:hAnsi="Work Sans"/>
        </w:rPr>
      </w:pPr>
      <w:r w:rsidRPr="00C1404D">
        <w:rPr>
          <w:rFonts w:ascii="Work Sans" w:hAnsi="Work Sans"/>
          <w:spacing w:val="-2"/>
        </w:rPr>
        <w:t>Claims</w:t>
      </w:r>
    </w:p>
    <w:p w14:paraId="4891A318" w14:textId="554466A6" w:rsidR="00276599" w:rsidRPr="00C1404D" w:rsidRDefault="000A131D">
      <w:pPr>
        <w:pStyle w:val="Brdtekst"/>
        <w:spacing w:before="178" w:line="256" w:lineRule="auto"/>
        <w:ind w:left="120"/>
        <w:rPr>
          <w:rFonts w:ascii="Work Sans" w:hAnsi="Work Sans"/>
        </w:rPr>
      </w:pPr>
      <w:r w:rsidRPr="00C1404D">
        <w:rPr>
          <w:rFonts w:ascii="Work Sans" w:hAnsi="Work Sans"/>
        </w:rPr>
        <w:t xml:space="preserve">In the event of an injury, illness, death or expense that may result in a payment under the insurance, the </w:t>
      </w:r>
      <w:r w:rsidR="00F12A3B">
        <w:rPr>
          <w:rFonts w:ascii="Work Sans" w:hAnsi="Work Sans"/>
        </w:rPr>
        <w:t>c</w:t>
      </w:r>
      <w:r w:rsidRPr="00C1404D">
        <w:rPr>
          <w:rFonts w:ascii="Work Sans" w:hAnsi="Work Sans"/>
        </w:rPr>
        <w:t>ompany must be notified immediately.</w:t>
      </w:r>
    </w:p>
    <w:p w14:paraId="162AB181" w14:textId="1C28D357" w:rsidR="00276599" w:rsidRPr="00C1404D" w:rsidRDefault="000A131D">
      <w:pPr>
        <w:pStyle w:val="Brdtekst"/>
        <w:spacing w:before="163" w:line="261" w:lineRule="auto"/>
        <w:ind w:left="120"/>
        <w:rPr>
          <w:rFonts w:ascii="Work Sans" w:hAnsi="Work Sans"/>
        </w:rPr>
      </w:pPr>
      <w:r w:rsidRPr="00C1404D">
        <w:rPr>
          <w:rFonts w:ascii="Work Sans" w:hAnsi="Work Sans"/>
        </w:rPr>
        <w:t xml:space="preserve">At the </w:t>
      </w:r>
      <w:r w:rsidR="00F12A3B">
        <w:rPr>
          <w:rFonts w:ascii="Work Sans" w:hAnsi="Work Sans"/>
        </w:rPr>
        <w:t>c</w:t>
      </w:r>
      <w:r w:rsidRPr="00C1404D">
        <w:rPr>
          <w:rFonts w:ascii="Work Sans" w:hAnsi="Work Sans"/>
        </w:rPr>
        <w:t>ompany's request, access shall be granted to sources describing the insured person's current and previous state of health, such as medical records, absence lists, etc.</w:t>
      </w:r>
    </w:p>
    <w:p w14:paraId="7EE856E9" w14:textId="77777777" w:rsidR="00276599" w:rsidRPr="00C1404D" w:rsidRDefault="000A131D">
      <w:pPr>
        <w:pStyle w:val="Brdtekst"/>
        <w:spacing w:before="156" w:line="256" w:lineRule="auto"/>
        <w:ind w:left="120"/>
        <w:rPr>
          <w:rFonts w:ascii="Work Sans" w:hAnsi="Work Sans"/>
        </w:rPr>
      </w:pPr>
      <w:r w:rsidRPr="00C1404D">
        <w:rPr>
          <w:rFonts w:ascii="Work Sans" w:hAnsi="Work Sans"/>
        </w:rPr>
        <w:t xml:space="preserve">The insured person is obliged to undergo a medical examination without undue delay, and if </w:t>
      </w:r>
      <w:proofErr w:type="gramStart"/>
      <w:r w:rsidRPr="00C1404D">
        <w:rPr>
          <w:rFonts w:ascii="Work Sans" w:hAnsi="Work Sans"/>
        </w:rPr>
        <w:t>necessary</w:t>
      </w:r>
      <w:proofErr w:type="gramEnd"/>
      <w:r w:rsidRPr="00C1404D">
        <w:rPr>
          <w:rFonts w:ascii="Work Sans" w:hAnsi="Work Sans"/>
        </w:rPr>
        <w:t xml:space="preserve"> by </w:t>
      </w:r>
      <w:r w:rsidRPr="00C1404D">
        <w:rPr>
          <w:rFonts w:ascii="Work Sans" w:hAnsi="Work Sans"/>
          <w:spacing w:val="-2"/>
        </w:rPr>
        <w:t>an</w:t>
      </w:r>
      <w:r w:rsidRPr="00C1404D">
        <w:rPr>
          <w:rFonts w:ascii="Work Sans" w:hAnsi="Work Sans"/>
        </w:rPr>
        <w:t xml:space="preserve"> approved </w:t>
      </w:r>
      <w:r w:rsidRPr="00C1404D">
        <w:rPr>
          <w:rFonts w:ascii="Work Sans" w:hAnsi="Work Sans"/>
          <w:spacing w:val="-2"/>
        </w:rPr>
        <w:t>specialist.</w:t>
      </w:r>
    </w:p>
    <w:p w14:paraId="325B1990" w14:textId="75BC469F" w:rsidR="00276599" w:rsidRPr="00C1404D" w:rsidRDefault="000A131D">
      <w:pPr>
        <w:pStyle w:val="Brdtekst"/>
        <w:spacing w:before="163" w:line="261" w:lineRule="auto"/>
        <w:ind w:left="120"/>
        <w:rPr>
          <w:rFonts w:ascii="Work Sans" w:hAnsi="Work Sans"/>
        </w:rPr>
      </w:pPr>
      <w:r w:rsidRPr="00C1404D">
        <w:rPr>
          <w:rFonts w:ascii="Work Sans" w:hAnsi="Work Sans"/>
        </w:rPr>
        <w:t xml:space="preserve">After the examination, a medical certificate with information about medical disability and incapacity for work, as well as the expected future course of the injury/illness, must be sent to the </w:t>
      </w:r>
      <w:r w:rsidR="007410A9">
        <w:rPr>
          <w:rFonts w:ascii="Work Sans" w:hAnsi="Work Sans"/>
        </w:rPr>
        <w:t>co</w:t>
      </w:r>
      <w:r w:rsidRPr="00C1404D">
        <w:rPr>
          <w:rFonts w:ascii="Work Sans" w:hAnsi="Work Sans"/>
        </w:rPr>
        <w:t>mpany together with a completed claim form.</w:t>
      </w:r>
    </w:p>
    <w:p w14:paraId="2E301084" w14:textId="650E5C97" w:rsidR="00276599" w:rsidRPr="00C1404D" w:rsidRDefault="007410A9">
      <w:pPr>
        <w:pStyle w:val="Brdtekst"/>
        <w:ind w:left="120"/>
        <w:rPr>
          <w:rFonts w:ascii="Work Sans" w:hAnsi="Work Sans"/>
        </w:rPr>
      </w:pPr>
      <w:r>
        <w:rPr>
          <w:rFonts w:ascii="Work Sans" w:hAnsi="Work Sans"/>
        </w:rPr>
        <w:br/>
      </w:r>
      <w:r w:rsidR="000A131D" w:rsidRPr="00C1404D">
        <w:rPr>
          <w:rFonts w:ascii="Work Sans" w:hAnsi="Work Sans"/>
        </w:rPr>
        <w:t>In the event of the insured person's death</w:t>
      </w:r>
      <w:r w:rsidR="000A131D" w:rsidRPr="00C1404D">
        <w:rPr>
          <w:rFonts w:ascii="Work Sans" w:hAnsi="Work Sans"/>
          <w:spacing w:val="-4"/>
        </w:rPr>
        <w:t xml:space="preserve">, </w:t>
      </w:r>
      <w:r w:rsidR="000A131D" w:rsidRPr="00C1404D">
        <w:rPr>
          <w:rFonts w:ascii="Work Sans" w:hAnsi="Work Sans"/>
        </w:rPr>
        <w:t xml:space="preserve">the claim form must be sent to the Company together </w:t>
      </w:r>
      <w:r w:rsidR="000A131D" w:rsidRPr="00C1404D">
        <w:rPr>
          <w:rFonts w:ascii="Work Sans" w:hAnsi="Work Sans"/>
          <w:spacing w:val="-4"/>
        </w:rPr>
        <w:t>with:</w:t>
      </w:r>
    </w:p>
    <w:p w14:paraId="04F66788" w14:textId="19C72E15" w:rsidR="00276599" w:rsidRPr="00C1404D" w:rsidRDefault="007410A9">
      <w:pPr>
        <w:pStyle w:val="Listeavsnitt"/>
        <w:numPr>
          <w:ilvl w:val="0"/>
          <w:numId w:val="5"/>
        </w:numPr>
        <w:tabs>
          <w:tab w:val="left" w:pos="1200"/>
        </w:tabs>
        <w:spacing w:before="178"/>
        <w:rPr>
          <w:rFonts w:ascii="Work Sans" w:hAnsi="Work Sans"/>
          <w:sz w:val="20"/>
        </w:rPr>
      </w:pPr>
      <w:r>
        <w:rPr>
          <w:rFonts w:ascii="Work Sans" w:hAnsi="Work Sans"/>
          <w:sz w:val="20"/>
        </w:rPr>
        <w:t>A</w:t>
      </w:r>
      <w:r w:rsidR="000A131D" w:rsidRPr="00C1404D">
        <w:rPr>
          <w:rFonts w:ascii="Work Sans" w:hAnsi="Work Sans"/>
          <w:sz w:val="20"/>
        </w:rPr>
        <w:t xml:space="preserve"> death certificate stating </w:t>
      </w:r>
      <w:r w:rsidR="000A131D" w:rsidRPr="00C1404D">
        <w:rPr>
          <w:rFonts w:ascii="Work Sans" w:hAnsi="Work Sans"/>
          <w:spacing w:val="-2"/>
          <w:sz w:val="20"/>
        </w:rPr>
        <w:t>the cause of death</w:t>
      </w:r>
    </w:p>
    <w:p w14:paraId="7BEE7C22" w14:textId="77777777" w:rsidR="00276599" w:rsidRPr="00C1404D" w:rsidRDefault="000A131D">
      <w:pPr>
        <w:pStyle w:val="Listeavsnitt"/>
        <w:numPr>
          <w:ilvl w:val="0"/>
          <w:numId w:val="5"/>
        </w:numPr>
        <w:tabs>
          <w:tab w:val="left" w:pos="1200"/>
        </w:tabs>
        <w:spacing w:before="17"/>
        <w:rPr>
          <w:rFonts w:ascii="Work Sans" w:hAnsi="Work Sans"/>
          <w:sz w:val="20"/>
        </w:rPr>
      </w:pPr>
      <w:r w:rsidRPr="00C1404D">
        <w:rPr>
          <w:rFonts w:ascii="Work Sans" w:hAnsi="Work Sans"/>
          <w:sz w:val="20"/>
        </w:rPr>
        <w:t xml:space="preserve">Necessary documentation showing who is entitled to </w:t>
      </w:r>
      <w:r w:rsidRPr="00C1404D">
        <w:rPr>
          <w:rFonts w:ascii="Work Sans" w:hAnsi="Work Sans"/>
          <w:spacing w:val="-2"/>
          <w:sz w:val="20"/>
        </w:rPr>
        <w:t>compensation.</w:t>
      </w:r>
    </w:p>
    <w:p w14:paraId="071D193E" w14:textId="77777777" w:rsidR="00276599" w:rsidRPr="00C1404D" w:rsidRDefault="000A131D">
      <w:pPr>
        <w:pStyle w:val="Listeavsnitt"/>
        <w:numPr>
          <w:ilvl w:val="0"/>
          <w:numId w:val="5"/>
        </w:numPr>
        <w:tabs>
          <w:tab w:val="left" w:pos="1200"/>
        </w:tabs>
        <w:spacing w:before="20"/>
        <w:rPr>
          <w:rFonts w:ascii="Work Sans" w:hAnsi="Work Sans"/>
          <w:sz w:val="20"/>
        </w:rPr>
      </w:pPr>
      <w:r w:rsidRPr="00C1404D">
        <w:rPr>
          <w:rFonts w:ascii="Work Sans" w:hAnsi="Work Sans"/>
          <w:sz w:val="20"/>
        </w:rPr>
        <w:t xml:space="preserve">Age certificate for any </w:t>
      </w:r>
      <w:r w:rsidRPr="00C1404D">
        <w:rPr>
          <w:rFonts w:ascii="Work Sans" w:hAnsi="Work Sans"/>
          <w:spacing w:val="-2"/>
          <w:sz w:val="20"/>
        </w:rPr>
        <w:t>children.</w:t>
      </w:r>
    </w:p>
    <w:p w14:paraId="025E20CA" w14:textId="77777777" w:rsidR="00276599" w:rsidRPr="00C1404D" w:rsidRDefault="00276599">
      <w:pPr>
        <w:pStyle w:val="Brdtekst"/>
        <w:rPr>
          <w:rFonts w:ascii="Work Sans" w:hAnsi="Work Sans"/>
        </w:rPr>
      </w:pPr>
    </w:p>
    <w:p w14:paraId="155493C3" w14:textId="77777777" w:rsidR="00276599" w:rsidRPr="00C1404D" w:rsidRDefault="000A131D" w:rsidP="002B3266">
      <w:pPr>
        <w:pStyle w:val="Overskrift2"/>
        <w:numPr>
          <w:ilvl w:val="1"/>
          <w:numId w:val="6"/>
        </w:numPr>
        <w:tabs>
          <w:tab w:val="left" w:pos="801"/>
        </w:tabs>
        <w:rPr>
          <w:rFonts w:ascii="Work Sans" w:hAnsi="Work Sans"/>
        </w:rPr>
      </w:pPr>
      <w:r w:rsidRPr="00C1404D">
        <w:rPr>
          <w:rFonts w:ascii="Work Sans" w:hAnsi="Work Sans"/>
          <w:spacing w:val="-2"/>
        </w:rPr>
        <w:t>Payment rules</w:t>
      </w:r>
    </w:p>
    <w:p w14:paraId="68B556E9" w14:textId="77777777" w:rsidR="00276599" w:rsidRPr="00C1404D" w:rsidRDefault="000A131D">
      <w:pPr>
        <w:pStyle w:val="Brdtekst"/>
        <w:spacing w:before="178"/>
        <w:ind w:left="120"/>
        <w:rPr>
          <w:rFonts w:ascii="Work Sans" w:hAnsi="Work Sans"/>
        </w:rPr>
      </w:pPr>
      <w:r w:rsidRPr="00C1404D">
        <w:rPr>
          <w:rFonts w:ascii="Work Sans" w:hAnsi="Work Sans"/>
        </w:rPr>
        <w:t xml:space="preserve">Compensation is calculated </w:t>
      </w:r>
      <w:proofErr w:type="gramStart"/>
      <w:r w:rsidRPr="00C1404D">
        <w:rPr>
          <w:rFonts w:ascii="Work Sans" w:hAnsi="Work Sans"/>
        </w:rPr>
        <w:t>on the basis of</w:t>
      </w:r>
      <w:proofErr w:type="gramEnd"/>
      <w:r w:rsidRPr="00C1404D">
        <w:rPr>
          <w:rFonts w:ascii="Work Sans" w:hAnsi="Work Sans"/>
        </w:rPr>
        <w:t xml:space="preserve"> G at </w:t>
      </w:r>
      <w:r w:rsidRPr="00C1404D">
        <w:rPr>
          <w:rFonts w:ascii="Work Sans" w:hAnsi="Work Sans"/>
          <w:spacing w:val="-2"/>
        </w:rPr>
        <w:t>the time of settlement.</w:t>
      </w:r>
    </w:p>
    <w:p w14:paraId="56589F39" w14:textId="50569072" w:rsidR="00276599" w:rsidRPr="00C1404D" w:rsidRDefault="000A131D" w:rsidP="007410A9">
      <w:pPr>
        <w:pStyle w:val="Brdtekst"/>
        <w:spacing w:before="82" w:line="259" w:lineRule="auto"/>
        <w:ind w:left="120" w:right="347"/>
        <w:jc w:val="both"/>
        <w:rPr>
          <w:rFonts w:ascii="Work Sans" w:hAnsi="Work Sans"/>
        </w:rPr>
      </w:pPr>
      <w:r w:rsidRPr="00C1404D">
        <w:rPr>
          <w:rFonts w:ascii="Work Sans" w:hAnsi="Work Sans"/>
        </w:rPr>
        <w:t xml:space="preserve">If the insured person opposes surgery or other treatment without reasonable cause, the final degree of disability/incapacity for work shall be determined </w:t>
      </w:r>
      <w:proofErr w:type="gramStart"/>
      <w:r w:rsidRPr="00C1404D">
        <w:rPr>
          <w:rFonts w:ascii="Work Sans" w:hAnsi="Work Sans"/>
        </w:rPr>
        <w:t>taking into account</w:t>
      </w:r>
      <w:proofErr w:type="gramEnd"/>
      <w:r w:rsidRPr="00C1404D">
        <w:rPr>
          <w:rFonts w:ascii="Work Sans" w:hAnsi="Work Sans"/>
        </w:rPr>
        <w:t xml:space="preserve"> the improvement that such treatment could have brought about.</w:t>
      </w:r>
    </w:p>
    <w:p w14:paraId="79AB4C89" w14:textId="77777777" w:rsidR="00276599" w:rsidRPr="00C1404D" w:rsidRDefault="00276599">
      <w:pPr>
        <w:pStyle w:val="Brdtekst"/>
        <w:spacing w:before="108"/>
        <w:rPr>
          <w:rFonts w:ascii="Work Sans" w:hAnsi="Work Sans"/>
        </w:rPr>
      </w:pPr>
    </w:p>
    <w:p w14:paraId="3BA41E81" w14:textId="77777777" w:rsidR="00276599" w:rsidRPr="00C1404D" w:rsidRDefault="000A131D" w:rsidP="002B3266">
      <w:pPr>
        <w:pStyle w:val="Overskrift2"/>
        <w:numPr>
          <w:ilvl w:val="1"/>
          <w:numId w:val="6"/>
        </w:numPr>
        <w:tabs>
          <w:tab w:val="left" w:pos="801"/>
        </w:tabs>
        <w:rPr>
          <w:rFonts w:ascii="Work Sans" w:hAnsi="Work Sans"/>
        </w:rPr>
      </w:pPr>
      <w:r w:rsidRPr="00C1404D">
        <w:rPr>
          <w:rFonts w:ascii="Work Sans" w:hAnsi="Work Sans"/>
          <w:spacing w:val="-2"/>
        </w:rPr>
        <w:t>Subsequent settlement</w:t>
      </w:r>
    </w:p>
    <w:p w14:paraId="7A816C71" w14:textId="272BBD8F" w:rsidR="00276599" w:rsidRPr="00C1404D" w:rsidRDefault="000A131D" w:rsidP="00AE7C2D">
      <w:pPr>
        <w:pStyle w:val="Brdtekst"/>
        <w:spacing w:before="178" w:line="259" w:lineRule="auto"/>
        <w:ind w:left="120" w:right="55"/>
        <w:rPr>
          <w:rFonts w:ascii="Work Sans" w:hAnsi="Work Sans"/>
        </w:rPr>
      </w:pPr>
      <w:r w:rsidRPr="00C1404D">
        <w:rPr>
          <w:rFonts w:ascii="Work Sans" w:hAnsi="Work Sans"/>
        </w:rPr>
        <w:t xml:space="preserve">If the degree of incapacity for work or medical disability resulting from the injury/illness changes significantly, the insured person may claim additional compensation for loss of future earnings, </w:t>
      </w:r>
      <w:r w:rsidRPr="00C1404D">
        <w:rPr>
          <w:rFonts w:ascii="Work Sans" w:hAnsi="Work Sans"/>
        </w:rPr>
        <w:lastRenderedPageBreak/>
        <w:t xml:space="preserve">medical disability and future additional expenses. Claims for additional compensation must be submitted within five years after the settlement was </w:t>
      </w:r>
      <w:proofErr w:type="spellStart"/>
      <w:r w:rsidRPr="00C1404D">
        <w:rPr>
          <w:rFonts w:ascii="Work Sans" w:hAnsi="Work Sans"/>
        </w:rPr>
        <w:t>finalised</w:t>
      </w:r>
      <w:proofErr w:type="spellEnd"/>
      <w:r w:rsidRPr="00C1404D">
        <w:rPr>
          <w:rFonts w:ascii="Work Sans" w:hAnsi="Work Sans"/>
        </w:rPr>
        <w:t>.</w:t>
      </w:r>
      <w:r w:rsidR="00AE7C2D">
        <w:rPr>
          <w:rFonts w:ascii="Work Sans" w:hAnsi="Work Sans"/>
        </w:rPr>
        <w:br/>
      </w:r>
    </w:p>
    <w:p w14:paraId="522A1273" w14:textId="77777777" w:rsidR="00276599" w:rsidRPr="00C1404D" w:rsidRDefault="000A131D" w:rsidP="002B3266">
      <w:pPr>
        <w:pStyle w:val="Overskrift2"/>
        <w:numPr>
          <w:ilvl w:val="1"/>
          <w:numId w:val="6"/>
        </w:numPr>
        <w:tabs>
          <w:tab w:val="left" w:pos="801"/>
        </w:tabs>
        <w:rPr>
          <w:rFonts w:ascii="Work Sans" w:hAnsi="Work Sans"/>
        </w:rPr>
      </w:pPr>
      <w:r w:rsidRPr="00C1404D">
        <w:rPr>
          <w:rFonts w:ascii="Work Sans" w:hAnsi="Work Sans"/>
          <w:spacing w:val="-2"/>
        </w:rPr>
        <w:t>Social security benefits</w:t>
      </w:r>
    </w:p>
    <w:p w14:paraId="51B228C1" w14:textId="2381B5F7" w:rsidR="00276599" w:rsidRPr="00C1404D" w:rsidRDefault="000A131D" w:rsidP="00AE7C2D">
      <w:pPr>
        <w:pStyle w:val="Brdtekst"/>
        <w:spacing w:before="178" w:line="259" w:lineRule="auto"/>
        <w:ind w:left="120" w:right="151"/>
        <w:jc w:val="both"/>
        <w:rPr>
          <w:rFonts w:ascii="Work Sans" w:hAnsi="Work Sans"/>
        </w:rPr>
      </w:pPr>
      <w:r w:rsidRPr="00C1404D">
        <w:rPr>
          <w:rFonts w:ascii="Work Sans" w:hAnsi="Work Sans"/>
        </w:rPr>
        <w:t xml:space="preserve">When paying compensation for additional expenses incurred and when calculating compensation for future additional expenses, lost income and compensation to </w:t>
      </w:r>
      <w:proofErr w:type="gramStart"/>
      <w:r w:rsidRPr="00C1404D">
        <w:rPr>
          <w:rFonts w:ascii="Work Sans" w:hAnsi="Work Sans"/>
        </w:rPr>
        <w:t>persons</w:t>
      </w:r>
      <w:proofErr w:type="gramEnd"/>
      <w:r w:rsidRPr="00C1404D">
        <w:rPr>
          <w:rFonts w:ascii="Work Sans" w:hAnsi="Work Sans"/>
        </w:rPr>
        <w:t xml:space="preserve"> other than spouses/cohabitants or children, a deduction shall be made on a krone-for-krone basis for the social security benefits to which the insured person is entitled </w:t>
      </w:r>
      <w:proofErr w:type="gramStart"/>
      <w:r w:rsidRPr="00C1404D">
        <w:rPr>
          <w:rFonts w:ascii="Work Sans" w:hAnsi="Work Sans"/>
        </w:rPr>
        <w:t>as a result of</w:t>
      </w:r>
      <w:proofErr w:type="gramEnd"/>
      <w:r w:rsidRPr="00C1404D">
        <w:rPr>
          <w:rFonts w:ascii="Work Sans" w:hAnsi="Work Sans"/>
        </w:rPr>
        <w:t xml:space="preserve"> the injury or illness.</w:t>
      </w:r>
      <w:r w:rsidR="00AE7C2D">
        <w:rPr>
          <w:rFonts w:ascii="Work Sans" w:hAnsi="Work Sans"/>
        </w:rPr>
        <w:br/>
      </w:r>
    </w:p>
    <w:p w14:paraId="3AD24EB4" w14:textId="77777777" w:rsidR="00276599" w:rsidRPr="00C1404D" w:rsidRDefault="000A131D" w:rsidP="002B3266">
      <w:pPr>
        <w:pStyle w:val="Overskrift2"/>
        <w:numPr>
          <w:ilvl w:val="1"/>
          <w:numId w:val="6"/>
        </w:numPr>
        <w:tabs>
          <w:tab w:val="left" w:pos="801"/>
        </w:tabs>
        <w:rPr>
          <w:rFonts w:ascii="Work Sans" w:hAnsi="Work Sans"/>
        </w:rPr>
      </w:pPr>
      <w:r w:rsidRPr="00C1404D">
        <w:rPr>
          <w:rFonts w:ascii="Work Sans" w:hAnsi="Work Sans"/>
          <w:spacing w:val="-2"/>
        </w:rPr>
        <w:t>Interest</w:t>
      </w:r>
    </w:p>
    <w:p w14:paraId="1A468365" w14:textId="067540CE" w:rsidR="00276599" w:rsidRPr="00C1404D" w:rsidRDefault="000A131D" w:rsidP="00AE7C2D">
      <w:pPr>
        <w:pStyle w:val="Brdtekst"/>
        <w:spacing w:before="178"/>
        <w:ind w:left="120"/>
        <w:jc w:val="both"/>
        <w:rPr>
          <w:rFonts w:ascii="Work Sans" w:hAnsi="Work Sans"/>
        </w:rPr>
      </w:pPr>
      <w:r w:rsidRPr="00C1404D">
        <w:rPr>
          <w:rFonts w:ascii="Work Sans" w:hAnsi="Work Sans"/>
        </w:rPr>
        <w:t xml:space="preserve">The insured is entitled to interest in accordance with section 13.3. under General </w:t>
      </w:r>
      <w:r w:rsidRPr="00C1404D">
        <w:rPr>
          <w:rFonts w:ascii="Work Sans" w:hAnsi="Work Sans"/>
          <w:spacing w:val="-2"/>
        </w:rPr>
        <w:t>Terms and Conditions.</w:t>
      </w:r>
      <w:r w:rsidR="00AE7C2D">
        <w:rPr>
          <w:rFonts w:ascii="Work Sans" w:hAnsi="Work Sans"/>
          <w:spacing w:val="-2"/>
        </w:rPr>
        <w:br/>
      </w:r>
    </w:p>
    <w:p w14:paraId="1E2B8898" w14:textId="2D5A76F9" w:rsidR="00276599" w:rsidRPr="00C1404D" w:rsidRDefault="000A131D" w:rsidP="002B3266">
      <w:pPr>
        <w:pStyle w:val="Overskrift2"/>
        <w:numPr>
          <w:ilvl w:val="1"/>
          <w:numId w:val="6"/>
        </w:numPr>
        <w:tabs>
          <w:tab w:val="left" w:pos="801"/>
        </w:tabs>
        <w:rPr>
          <w:rFonts w:ascii="Work Sans" w:hAnsi="Work Sans"/>
          <w:spacing w:val="-2"/>
        </w:rPr>
      </w:pPr>
      <w:r w:rsidRPr="00C1404D">
        <w:rPr>
          <w:rFonts w:ascii="Work Sans" w:hAnsi="Work Sans"/>
          <w:spacing w:val="-2"/>
        </w:rPr>
        <w:t>Recourse</w:t>
      </w:r>
    </w:p>
    <w:p w14:paraId="0FDB9FA8" w14:textId="08D1B2DC" w:rsidR="00276599" w:rsidRPr="00C1404D" w:rsidRDefault="000A131D" w:rsidP="00AE7C2D">
      <w:pPr>
        <w:pStyle w:val="Brdtekst"/>
        <w:spacing w:before="178" w:line="256" w:lineRule="auto"/>
        <w:ind w:left="120" w:right="196"/>
        <w:rPr>
          <w:rFonts w:ascii="Work Sans" w:hAnsi="Work Sans"/>
        </w:rPr>
      </w:pPr>
      <w:r w:rsidRPr="00C1404D">
        <w:rPr>
          <w:rFonts w:ascii="Work Sans" w:hAnsi="Work Sans"/>
        </w:rPr>
        <w:t xml:space="preserve">The company may claim recourse against the liable party for compensation paid, cf. </w:t>
      </w:r>
      <w:r w:rsidR="003C2EE0">
        <w:rPr>
          <w:rFonts w:ascii="Work Sans" w:hAnsi="Work Sans"/>
        </w:rPr>
        <w:t>sec</w:t>
      </w:r>
      <w:r w:rsidR="004F7E50">
        <w:rPr>
          <w:rFonts w:ascii="Work Sans" w:hAnsi="Work Sans"/>
        </w:rPr>
        <w:t xml:space="preserve">tion 3-7 no. 3 of </w:t>
      </w:r>
      <w:r w:rsidRPr="00C1404D">
        <w:rPr>
          <w:rFonts w:ascii="Work Sans" w:hAnsi="Work Sans"/>
        </w:rPr>
        <w:t xml:space="preserve">the </w:t>
      </w:r>
      <w:r w:rsidR="00670790">
        <w:rPr>
          <w:rFonts w:ascii="Work Sans" w:hAnsi="Work Sans"/>
        </w:rPr>
        <w:t>Damages Compensation</w:t>
      </w:r>
      <w:r w:rsidRPr="00C1404D">
        <w:rPr>
          <w:rFonts w:ascii="Work Sans" w:hAnsi="Work Sans"/>
        </w:rPr>
        <w:t xml:space="preserve"> Act and </w:t>
      </w:r>
      <w:r w:rsidR="004F7E50">
        <w:rPr>
          <w:rFonts w:ascii="Work Sans" w:hAnsi="Work Sans"/>
        </w:rPr>
        <w:t xml:space="preserve">section 8 of </w:t>
      </w:r>
      <w:r w:rsidRPr="00C1404D">
        <w:rPr>
          <w:rFonts w:ascii="Work Sans" w:hAnsi="Work Sans"/>
        </w:rPr>
        <w:t>the Occupational Injury Insurance Act.</w:t>
      </w:r>
      <w:r w:rsidR="00AE7C2D">
        <w:rPr>
          <w:rFonts w:ascii="Work Sans" w:hAnsi="Work Sans"/>
        </w:rPr>
        <w:br/>
      </w:r>
    </w:p>
    <w:p w14:paraId="7788A4DA" w14:textId="77777777" w:rsidR="00276599" w:rsidRPr="00C1404D" w:rsidRDefault="000A131D">
      <w:pPr>
        <w:pStyle w:val="Overskrift1"/>
        <w:numPr>
          <w:ilvl w:val="0"/>
          <w:numId w:val="12"/>
        </w:numPr>
        <w:tabs>
          <w:tab w:val="left" w:pos="573"/>
        </w:tabs>
        <w:spacing w:before="1"/>
        <w:ind w:left="573" w:hanging="453"/>
        <w:rPr>
          <w:rFonts w:ascii="Work Sans" w:hAnsi="Work Sans"/>
        </w:rPr>
      </w:pPr>
      <w:r w:rsidRPr="00C1404D">
        <w:rPr>
          <w:rFonts w:ascii="Work Sans" w:hAnsi="Work Sans"/>
        </w:rPr>
        <w:t xml:space="preserve">Change of </w:t>
      </w:r>
      <w:r w:rsidRPr="00C1404D">
        <w:rPr>
          <w:rFonts w:ascii="Work Sans" w:hAnsi="Work Sans"/>
          <w:spacing w:val="-4"/>
        </w:rPr>
        <w:t>occupation</w:t>
      </w:r>
    </w:p>
    <w:p w14:paraId="50294192" w14:textId="5E39458B" w:rsidR="00276599" w:rsidRPr="00C1404D" w:rsidRDefault="000A131D">
      <w:pPr>
        <w:pStyle w:val="Brdtekst"/>
        <w:spacing w:before="182" w:line="259" w:lineRule="auto"/>
        <w:ind w:left="120" w:right="198"/>
        <w:rPr>
          <w:rFonts w:ascii="Work Sans" w:hAnsi="Work Sans"/>
        </w:rPr>
      </w:pPr>
      <w:r w:rsidRPr="00C1404D">
        <w:rPr>
          <w:rFonts w:ascii="Work Sans" w:hAnsi="Work Sans"/>
        </w:rPr>
        <w:t xml:space="preserve">The premium is determined </w:t>
      </w:r>
      <w:proofErr w:type="gramStart"/>
      <w:r w:rsidRPr="00C1404D">
        <w:rPr>
          <w:rFonts w:ascii="Work Sans" w:hAnsi="Work Sans"/>
        </w:rPr>
        <w:t>on the basis of</w:t>
      </w:r>
      <w:proofErr w:type="gramEnd"/>
      <w:r w:rsidRPr="00C1404D">
        <w:rPr>
          <w:rFonts w:ascii="Work Sans" w:hAnsi="Work Sans"/>
        </w:rPr>
        <w:t xml:space="preserve"> the insured person's work/occupation. Any change of work/occupation must be reported to the </w:t>
      </w:r>
      <w:r w:rsidR="00C31D66">
        <w:rPr>
          <w:rFonts w:ascii="Work Sans" w:hAnsi="Work Sans"/>
        </w:rPr>
        <w:t>co</w:t>
      </w:r>
      <w:r w:rsidRPr="00C1404D">
        <w:rPr>
          <w:rFonts w:ascii="Work Sans" w:hAnsi="Work Sans"/>
        </w:rPr>
        <w:t xml:space="preserve">mpany or the </w:t>
      </w:r>
      <w:r w:rsidR="00C31D66">
        <w:rPr>
          <w:rFonts w:ascii="Work Sans" w:hAnsi="Work Sans"/>
        </w:rPr>
        <w:t>c</w:t>
      </w:r>
      <w:r w:rsidRPr="00C1404D">
        <w:rPr>
          <w:rFonts w:ascii="Work Sans" w:hAnsi="Work Sans"/>
        </w:rPr>
        <w:t xml:space="preserve">ompany's agent. This is so that the </w:t>
      </w:r>
      <w:r w:rsidR="00C20799">
        <w:rPr>
          <w:rFonts w:ascii="Work Sans" w:hAnsi="Work Sans"/>
        </w:rPr>
        <w:t>c</w:t>
      </w:r>
      <w:r w:rsidRPr="00C1404D">
        <w:rPr>
          <w:rFonts w:ascii="Work Sans" w:hAnsi="Work Sans"/>
        </w:rPr>
        <w:t>ompany/agent can determine whether and at what premium the insurance can be maintained. If the policyholder has neglected his/her duty of disclosure, the right to compensation may be reduced or lapse.</w:t>
      </w:r>
      <w:r w:rsidRPr="00C1404D">
        <w:rPr>
          <w:rFonts w:ascii="Work Sans" w:hAnsi="Work Sans"/>
          <w:spacing w:val="-4"/>
        </w:rPr>
        <w:t xml:space="preserve"> </w:t>
      </w:r>
      <w:r w:rsidRPr="00C1404D">
        <w:rPr>
          <w:rFonts w:ascii="Work Sans" w:hAnsi="Work Sans"/>
        </w:rPr>
        <w:t xml:space="preserve">The insurer will nevertheless make full payment to the </w:t>
      </w:r>
      <w:proofErr w:type="gramStart"/>
      <w:r w:rsidRPr="00C1404D">
        <w:rPr>
          <w:rFonts w:ascii="Work Sans" w:hAnsi="Work Sans"/>
        </w:rPr>
        <w:t>insured, but</w:t>
      </w:r>
      <w:proofErr w:type="gramEnd"/>
      <w:r w:rsidRPr="00C1404D">
        <w:rPr>
          <w:rFonts w:ascii="Work Sans" w:hAnsi="Work Sans"/>
        </w:rPr>
        <w:t xml:space="preserve"> may bring a recourse claim against the policyholder.</w:t>
      </w:r>
    </w:p>
    <w:p w14:paraId="0319A0CB" w14:textId="77777777" w:rsidR="00276599" w:rsidRPr="00C1404D" w:rsidRDefault="00276599">
      <w:pPr>
        <w:pStyle w:val="Brdtekst"/>
        <w:spacing w:before="108"/>
        <w:rPr>
          <w:rFonts w:ascii="Work Sans" w:hAnsi="Work Sans"/>
        </w:rPr>
      </w:pPr>
    </w:p>
    <w:p w14:paraId="093A3E7A" w14:textId="77777777" w:rsidR="00276599" w:rsidRPr="00C1404D" w:rsidRDefault="000A131D">
      <w:pPr>
        <w:pStyle w:val="Overskrift1"/>
        <w:numPr>
          <w:ilvl w:val="0"/>
          <w:numId w:val="12"/>
        </w:numPr>
        <w:tabs>
          <w:tab w:val="left" w:pos="573"/>
        </w:tabs>
        <w:ind w:left="573" w:hanging="453"/>
        <w:rPr>
          <w:rFonts w:ascii="Work Sans" w:hAnsi="Work Sans"/>
        </w:rPr>
      </w:pPr>
      <w:r w:rsidRPr="00C1404D">
        <w:rPr>
          <w:rFonts w:ascii="Work Sans" w:hAnsi="Work Sans"/>
        </w:rPr>
        <w:t xml:space="preserve">Change in the number of </w:t>
      </w:r>
      <w:r w:rsidRPr="00C1404D">
        <w:rPr>
          <w:rFonts w:ascii="Work Sans" w:hAnsi="Work Sans"/>
          <w:spacing w:val="-2"/>
        </w:rPr>
        <w:t xml:space="preserve">insured </w:t>
      </w:r>
      <w:proofErr w:type="gramStart"/>
      <w:r w:rsidRPr="00C1404D">
        <w:rPr>
          <w:rFonts w:ascii="Work Sans" w:hAnsi="Work Sans"/>
          <w:spacing w:val="-2"/>
        </w:rPr>
        <w:t>persons</w:t>
      </w:r>
      <w:proofErr w:type="gramEnd"/>
    </w:p>
    <w:p w14:paraId="1A7B80AD" w14:textId="77777777" w:rsidR="00276599" w:rsidRPr="00C1404D" w:rsidRDefault="000A131D">
      <w:pPr>
        <w:pStyle w:val="Brdtekst"/>
        <w:spacing w:before="182" w:line="259" w:lineRule="auto"/>
        <w:ind w:left="120"/>
        <w:rPr>
          <w:rFonts w:ascii="Work Sans" w:hAnsi="Work Sans"/>
        </w:rPr>
      </w:pPr>
      <w:r w:rsidRPr="00C1404D">
        <w:rPr>
          <w:rFonts w:ascii="Work Sans" w:hAnsi="Work Sans"/>
        </w:rPr>
        <w:t xml:space="preserve">If the number of insured </w:t>
      </w:r>
      <w:proofErr w:type="gramStart"/>
      <w:r w:rsidRPr="00C1404D">
        <w:rPr>
          <w:rFonts w:ascii="Work Sans" w:hAnsi="Work Sans"/>
        </w:rPr>
        <w:t>persons</w:t>
      </w:r>
      <w:proofErr w:type="gramEnd"/>
      <w:r w:rsidRPr="00C1404D">
        <w:rPr>
          <w:rFonts w:ascii="Work Sans" w:hAnsi="Work Sans"/>
        </w:rPr>
        <w:t xml:space="preserve"> changes by 10% or more during the insurance period, the insurance must be changed immediately. The same applies when the number of insured </w:t>
      </w:r>
      <w:proofErr w:type="gramStart"/>
      <w:r w:rsidRPr="00C1404D">
        <w:rPr>
          <w:rFonts w:ascii="Work Sans" w:hAnsi="Work Sans"/>
        </w:rPr>
        <w:t>persons</w:t>
      </w:r>
      <w:proofErr w:type="gramEnd"/>
      <w:r w:rsidRPr="00C1404D">
        <w:rPr>
          <w:rFonts w:ascii="Work Sans" w:hAnsi="Work Sans"/>
        </w:rPr>
        <w:t xml:space="preserve"> changes by 10 or more. If the policyholder has neglected their duty of disclosure, the right to compensation may be reduced or lapse. The insurer will nevertheless make full payment to the </w:t>
      </w:r>
      <w:proofErr w:type="gramStart"/>
      <w:r w:rsidRPr="00C1404D">
        <w:rPr>
          <w:rFonts w:ascii="Work Sans" w:hAnsi="Work Sans"/>
        </w:rPr>
        <w:t>insured, but</w:t>
      </w:r>
      <w:proofErr w:type="gramEnd"/>
      <w:r w:rsidRPr="00C1404D">
        <w:rPr>
          <w:rFonts w:ascii="Work Sans" w:hAnsi="Work Sans"/>
        </w:rPr>
        <w:t xml:space="preserve"> may bring a recourse claim against the policyholder.</w:t>
      </w:r>
    </w:p>
    <w:p w14:paraId="0F0439B8" w14:textId="77777777" w:rsidR="00276599" w:rsidRPr="00C1404D" w:rsidRDefault="00276599">
      <w:pPr>
        <w:pStyle w:val="Brdtekst"/>
        <w:rPr>
          <w:rFonts w:ascii="Work Sans" w:hAnsi="Work Sans"/>
        </w:rPr>
      </w:pPr>
    </w:p>
    <w:p w14:paraId="6251FCB9" w14:textId="54C1C74B" w:rsidR="00276599" w:rsidRPr="00C1404D" w:rsidRDefault="000A131D">
      <w:pPr>
        <w:pStyle w:val="Overskrift1"/>
        <w:numPr>
          <w:ilvl w:val="0"/>
          <w:numId w:val="12"/>
        </w:numPr>
        <w:tabs>
          <w:tab w:val="left" w:pos="801"/>
        </w:tabs>
        <w:ind w:left="801" w:hanging="681"/>
        <w:rPr>
          <w:rFonts w:ascii="Work Sans" w:hAnsi="Work Sans"/>
        </w:rPr>
      </w:pPr>
      <w:r w:rsidRPr="00C1404D">
        <w:rPr>
          <w:rFonts w:ascii="Work Sans" w:hAnsi="Work Sans"/>
        </w:rPr>
        <w:t xml:space="preserve">Consequences of </w:t>
      </w:r>
      <w:r w:rsidR="00F04274">
        <w:rPr>
          <w:rFonts w:ascii="Work Sans" w:hAnsi="Work Sans"/>
          <w:spacing w:val="-2"/>
        </w:rPr>
        <w:t>contribution</w:t>
      </w:r>
    </w:p>
    <w:p w14:paraId="7E592D2B" w14:textId="6EE14FD0" w:rsidR="00276599" w:rsidRPr="00C1404D" w:rsidRDefault="00F0746C">
      <w:pPr>
        <w:pStyle w:val="Brdtekst"/>
        <w:spacing w:before="181" w:line="256" w:lineRule="auto"/>
        <w:ind w:left="120"/>
        <w:rPr>
          <w:rFonts w:ascii="Work Sans" w:hAnsi="Work Sans"/>
        </w:rPr>
      </w:pPr>
      <w:r w:rsidRPr="00594071">
        <w:rPr>
          <w:rFonts w:ascii="Work Sans" w:hAnsi="Work Sans"/>
          <w:spacing w:val="-2"/>
        </w:rPr>
        <w:t xml:space="preserve">Compensation may be reduced or forfeited if the insured has contributed to </w:t>
      </w:r>
      <w:r w:rsidRPr="00594071">
        <w:rPr>
          <w:rFonts w:ascii="Work Sans" w:hAnsi="Work Sans"/>
        </w:rPr>
        <w:t xml:space="preserve">the damage </w:t>
      </w:r>
      <w:r w:rsidRPr="00594071">
        <w:rPr>
          <w:rFonts w:ascii="Work Sans" w:hAnsi="Work Sans"/>
          <w:spacing w:val="-2"/>
        </w:rPr>
        <w:t>through wi</w:t>
      </w:r>
      <w:r>
        <w:rPr>
          <w:rFonts w:ascii="Work Sans" w:hAnsi="Work Sans"/>
          <w:spacing w:val="-2"/>
        </w:rPr>
        <w:t>l</w:t>
      </w:r>
      <w:r w:rsidRPr="00594071">
        <w:rPr>
          <w:rFonts w:ascii="Work Sans" w:hAnsi="Work Sans"/>
          <w:spacing w:val="-2"/>
        </w:rPr>
        <w:t>lful misconduct or gross negligence</w:t>
      </w:r>
      <w:r w:rsidRPr="00594071">
        <w:rPr>
          <w:rFonts w:ascii="Work Sans" w:hAnsi="Work Sans"/>
        </w:rPr>
        <w:t xml:space="preserve">, cf. </w:t>
      </w:r>
      <w:r>
        <w:rPr>
          <w:rFonts w:ascii="Work Sans" w:hAnsi="Work Sans"/>
        </w:rPr>
        <w:t>s</w:t>
      </w:r>
      <w:r w:rsidRPr="00594071">
        <w:rPr>
          <w:rFonts w:ascii="Work Sans" w:hAnsi="Work Sans"/>
        </w:rPr>
        <w:t>ection 14 of the Occupational Injury Insurance</w:t>
      </w:r>
      <w:r>
        <w:rPr>
          <w:rFonts w:ascii="Work Sans" w:hAnsi="Work Sans"/>
        </w:rPr>
        <w:t xml:space="preserve"> Act</w:t>
      </w:r>
      <w:r w:rsidR="000A131D" w:rsidRPr="00C1404D">
        <w:rPr>
          <w:rFonts w:ascii="Work Sans" w:hAnsi="Work Sans"/>
        </w:rPr>
        <w:t>.</w:t>
      </w:r>
    </w:p>
    <w:p w14:paraId="49DCE899" w14:textId="77777777" w:rsidR="00276599" w:rsidRPr="00C1404D" w:rsidRDefault="00276599">
      <w:pPr>
        <w:pStyle w:val="Brdtekst"/>
        <w:spacing w:before="71"/>
        <w:rPr>
          <w:rFonts w:ascii="Work Sans" w:hAnsi="Work Sans"/>
          <w:sz w:val="24"/>
        </w:rPr>
      </w:pPr>
    </w:p>
    <w:p w14:paraId="3AD41B09" w14:textId="77777777" w:rsidR="00276599" w:rsidRPr="00C1404D" w:rsidRDefault="000A131D">
      <w:pPr>
        <w:pStyle w:val="Overskrift1"/>
        <w:numPr>
          <w:ilvl w:val="0"/>
          <w:numId w:val="12"/>
        </w:numPr>
        <w:tabs>
          <w:tab w:val="left" w:pos="801"/>
        </w:tabs>
        <w:ind w:left="801" w:hanging="681"/>
        <w:rPr>
          <w:rFonts w:ascii="Work Sans" w:hAnsi="Work Sans"/>
        </w:rPr>
      </w:pPr>
      <w:r w:rsidRPr="00C1404D">
        <w:rPr>
          <w:rFonts w:ascii="Work Sans" w:hAnsi="Work Sans"/>
        </w:rPr>
        <w:t xml:space="preserve">The policyholder's right to terminate </w:t>
      </w:r>
      <w:r w:rsidRPr="00C1404D">
        <w:rPr>
          <w:rFonts w:ascii="Work Sans" w:hAnsi="Work Sans"/>
          <w:spacing w:val="-2"/>
        </w:rPr>
        <w:t>the insurance relationship</w:t>
      </w:r>
    </w:p>
    <w:p w14:paraId="761DFFDC" w14:textId="7C655B05" w:rsidR="00276599" w:rsidRPr="00C1404D" w:rsidRDefault="000A131D">
      <w:pPr>
        <w:pStyle w:val="Brdtekst"/>
        <w:spacing w:before="182" w:line="261" w:lineRule="auto"/>
        <w:ind w:left="120" w:right="55"/>
        <w:rPr>
          <w:rFonts w:ascii="Work Sans" w:hAnsi="Work Sans"/>
        </w:rPr>
      </w:pPr>
      <w:r w:rsidRPr="00C1404D">
        <w:rPr>
          <w:rFonts w:ascii="Work Sans" w:hAnsi="Work Sans"/>
        </w:rPr>
        <w:t xml:space="preserve">In accordance with </w:t>
      </w:r>
      <w:r w:rsidR="003979C1">
        <w:rPr>
          <w:rFonts w:ascii="Work Sans" w:hAnsi="Work Sans"/>
        </w:rPr>
        <w:t>c</w:t>
      </w:r>
      <w:r w:rsidRPr="00C1404D">
        <w:rPr>
          <w:rFonts w:ascii="Work Sans" w:hAnsi="Work Sans"/>
        </w:rPr>
        <w:t xml:space="preserve">hapter 12, </w:t>
      </w:r>
      <w:r w:rsidR="003979C1">
        <w:rPr>
          <w:rFonts w:ascii="Work Sans" w:hAnsi="Work Sans"/>
        </w:rPr>
        <w:t>s</w:t>
      </w:r>
      <w:r w:rsidRPr="00C1404D">
        <w:rPr>
          <w:rFonts w:ascii="Work Sans" w:hAnsi="Work Sans"/>
        </w:rPr>
        <w:t xml:space="preserve">ection 12-3 of the Insurance Contracts Act (the policyholder's right to terminate the insurance relationship), the </w:t>
      </w:r>
      <w:r w:rsidR="00AE7C2D">
        <w:rPr>
          <w:rFonts w:ascii="Work Sans" w:hAnsi="Work Sans"/>
        </w:rPr>
        <w:t>c</w:t>
      </w:r>
      <w:r w:rsidRPr="00C1404D">
        <w:rPr>
          <w:rFonts w:ascii="Work Sans" w:hAnsi="Work Sans"/>
        </w:rPr>
        <w:t>ompany will exercise its right to deviate from the provisions of the first and second paragraphs.</w:t>
      </w:r>
    </w:p>
    <w:p w14:paraId="6D967823" w14:textId="77777777" w:rsidR="00276599" w:rsidRPr="00C1404D" w:rsidRDefault="00276599">
      <w:pPr>
        <w:pStyle w:val="Brdtekst"/>
        <w:spacing w:before="105"/>
        <w:rPr>
          <w:rFonts w:ascii="Work Sans" w:hAnsi="Work Sans"/>
        </w:rPr>
      </w:pPr>
    </w:p>
    <w:p w14:paraId="408BC024" w14:textId="77777777" w:rsidR="00276599" w:rsidRPr="00C1404D" w:rsidRDefault="000A131D">
      <w:pPr>
        <w:pStyle w:val="Overskrift1"/>
        <w:numPr>
          <w:ilvl w:val="0"/>
          <w:numId w:val="12"/>
        </w:numPr>
        <w:tabs>
          <w:tab w:val="left" w:pos="801"/>
        </w:tabs>
        <w:ind w:left="801" w:hanging="681"/>
        <w:rPr>
          <w:rFonts w:ascii="Work Sans" w:hAnsi="Work Sans"/>
        </w:rPr>
      </w:pPr>
      <w:r w:rsidRPr="00C1404D">
        <w:rPr>
          <w:rFonts w:ascii="Work Sans" w:hAnsi="Work Sans"/>
        </w:rPr>
        <w:t xml:space="preserve">Other </w:t>
      </w:r>
      <w:r w:rsidRPr="00C1404D">
        <w:rPr>
          <w:rFonts w:ascii="Work Sans" w:hAnsi="Work Sans"/>
          <w:spacing w:val="-2"/>
        </w:rPr>
        <w:t>provisions</w:t>
      </w:r>
    </w:p>
    <w:p w14:paraId="4C56EE6F" w14:textId="77777777" w:rsidR="00276599" w:rsidRPr="00C1404D" w:rsidRDefault="000A131D">
      <w:pPr>
        <w:pStyle w:val="Brdtekst"/>
        <w:spacing w:before="179" w:line="259" w:lineRule="auto"/>
        <w:ind w:left="120" w:right="198"/>
        <w:rPr>
          <w:rFonts w:ascii="Work Sans" w:hAnsi="Work Sans"/>
        </w:rPr>
      </w:pPr>
      <w:r w:rsidRPr="00C1404D">
        <w:rPr>
          <w:rFonts w:ascii="Work Sans" w:hAnsi="Work Sans"/>
        </w:rPr>
        <w:t xml:space="preserve">The company (policyholder) is responsible for keeping track of which </w:t>
      </w:r>
      <w:proofErr w:type="gramStart"/>
      <w:r w:rsidRPr="00C1404D">
        <w:rPr>
          <w:rFonts w:ascii="Work Sans" w:hAnsi="Work Sans"/>
        </w:rPr>
        <w:t>persons</w:t>
      </w:r>
      <w:proofErr w:type="gramEnd"/>
      <w:r w:rsidRPr="00C1404D">
        <w:rPr>
          <w:rFonts w:ascii="Work Sans" w:hAnsi="Work Sans"/>
        </w:rPr>
        <w:t xml:space="preserve"> are covered by the insurance contract and, in accordance with clause 8 of the terms and conditions, is responsible for reporting any changes during the contract period. Changes must be reported directly to the Company or to Norwegian Underwriting Agency AS.</w:t>
      </w:r>
    </w:p>
    <w:p w14:paraId="3E05EB7F" w14:textId="77777777" w:rsidR="00276599" w:rsidRPr="00C1404D" w:rsidRDefault="000A131D">
      <w:pPr>
        <w:pStyle w:val="Brdtekst"/>
        <w:spacing w:before="160"/>
        <w:ind w:left="120"/>
        <w:rPr>
          <w:rFonts w:ascii="Work Sans" w:hAnsi="Work Sans"/>
        </w:rPr>
      </w:pPr>
      <w:r w:rsidRPr="00C1404D">
        <w:rPr>
          <w:rFonts w:ascii="Work Sans" w:hAnsi="Work Sans"/>
        </w:rPr>
        <w:t xml:space="preserve">The company is responsible for </w:t>
      </w:r>
      <w:r w:rsidRPr="00C1404D">
        <w:rPr>
          <w:rFonts w:ascii="Work Sans" w:hAnsi="Work Sans"/>
          <w:spacing w:val="-2"/>
        </w:rPr>
        <w:t>paying the premium.</w:t>
      </w:r>
    </w:p>
    <w:p w14:paraId="1C91E460" w14:textId="77777777" w:rsidR="00276599" w:rsidRPr="00C1404D" w:rsidRDefault="000A131D">
      <w:pPr>
        <w:pStyle w:val="Overskrift1"/>
        <w:numPr>
          <w:ilvl w:val="0"/>
          <w:numId w:val="12"/>
        </w:numPr>
        <w:tabs>
          <w:tab w:val="left" w:pos="801"/>
        </w:tabs>
        <w:ind w:left="801" w:hanging="681"/>
        <w:rPr>
          <w:rFonts w:ascii="Work Sans" w:hAnsi="Work Sans"/>
        </w:rPr>
      </w:pPr>
      <w:r w:rsidRPr="00C1404D">
        <w:rPr>
          <w:rFonts w:ascii="Work Sans" w:hAnsi="Work Sans"/>
        </w:rPr>
        <w:lastRenderedPageBreak/>
        <w:t xml:space="preserve">General </w:t>
      </w:r>
      <w:r w:rsidRPr="00C1404D">
        <w:rPr>
          <w:rFonts w:ascii="Work Sans" w:hAnsi="Work Sans"/>
          <w:spacing w:val="-2"/>
        </w:rPr>
        <w:t>terms</w:t>
      </w:r>
    </w:p>
    <w:p w14:paraId="23F30926" w14:textId="77777777" w:rsidR="00276599" w:rsidRPr="00C1404D" w:rsidRDefault="000A131D">
      <w:pPr>
        <w:pStyle w:val="Overskrift2"/>
        <w:numPr>
          <w:ilvl w:val="1"/>
          <w:numId w:val="12"/>
        </w:numPr>
        <w:tabs>
          <w:tab w:val="left" w:pos="801"/>
        </w:tabs>
        <w:spacing w:before="179"/>
        <w:ind w:left="801" w:hanging="681"/>
        <w:rPr>
          <w:rFonts w:ascii="Work Sans" w:hAnsi="Work Sans"/>
        </w:rPr>
      </w:pPr>
      <w:r w:rsidRPr="00C1404D">
        <w:rPr>
          <w:rFonts w:ascii="Work Sans" w:hAnsi="Work Sans"/>
        </w:rPr>
        <w:t xml:space="preserve">Special limitations on </w:t>
      </w:r>
      <w:r w:rsidRPr="00C1404D">
        <w:rPr>
          <w:rFonts w:ascii="Work Sans" w:hAnsi="Work Sans"/>
          <w:spacing w:val="-2"/>
        </w:rPr>
        <w:t xml:space="preserve">the </w:t>
      </w:r>
      <w:r w:rsidRPr="00C1404D">
        <w:rPr>
          <w:rFonts w:ascii="Work Sans" w:hAnsi="Work Sans"/>
        </w:rPr>
        <w:t xml:space="preserve">Company's </w:t>
      </w:r>
      <w:r w:rsidRPr="00C1404D">
        <w:rPr>
          <w:rFonts w:ascii="Work Sans" w:hAnsi="Work Sans"/>
          <w:spacing w:val="-2"/>
        </w:rPr>
        <w:t>liability</w:t>
      </w:r>
    </w:p>
    <w:p w14:paraId="70927720" w14:textId="77777777" w:rsidR="007B7AD1" w:rsidRPr="007B7AD1" w:rsidRDefault="000A131D" w:rsidP="007B7AD1">
      <w:pPr>
        <w:pStyle w:val="Brdtekst"/>
        <w:spacing w:before="178" w:line="261" w:lineRule="auto"/>
        <w:ind w:left="120" w:right="198"/>
        <w:rPr>
          <w:rFonts w:ascii="Work Sans" w:hAnsi="Work Sans"/>
        </w:rPr>
      </w:pPr>
      <w:r w:rsidRPr="00C1404D">
        <w:rPr>
          <w:rFonts w:ascii="Work Sans" w:hAnsi="Work Sans"/>
        </w:rPr>
        <w:t xml:space="preserve">The </w:t>
      </w:r>
      <w:r w:rsidR="007B7AD1" w:rsidRPr="007B7AD1">
        <w:rPr>
          <w:rFonts w:ascii="Work Sans" w:hAnsi="Work Sans"/>
        </w:rPr>
        <w:t>company is not liable for loss or damage, or any increase in loss or damage, directly or indirectly caused by or related to</w:t>
      </w:r>
    </w:p>
    <w:p w14:paraId="610B66EA" w14:textId="77777777" w:rsidR="00915ABC" w:rsidRDefault="007B7AD1" w:rsidP="00915ABC">
      <w:pPr>
        <w:pStyle w:val="Brdtekst"/>
        <w:numPr>
          <w:ilvl w:val="0"/>
          <w:numId w:val="17"/>
        </w:numPr>
        <w:spacing w:before="178" w:line="261" w:lineRule="auto"/>
        <w:ind w:right="198"/>
        <w:rPr>
          <w:rFonts w:ascii="Work Sans" w:hAnsi="Work Sans"/>
        </w:rPr>
      </w:pPr>
      <w:r w:rsidRPr="007B7AD1">
        <w:rPr>
          <w:rFonts w:ascii="Work Sans" w:hAnsi="Work Sans"/>
        </w:rPr>
        <w:t>Earthquakes and volcanic eruptions. This limitation applies to the extent that it is not expressly stated in the industry terms and conditions that it has been waived.</w:t>
      </w:r>
    </w:p>
    <w:p w14:paraId="6AAA534D" w14:textId="77777777" w:rsidR="00915ABC" w:rsidRDefault="007B7AD1" w:rsidP="00915ABC">
      <w:pPr>
        <w:pStyle w:val="Brdtekst"/>
        <w:numPr>
          <w:ilvl w:val="0"/>
          <w:numId w:val="17"/>
        </w:numPr>
        <w:spacing w:before="178" w:line="261" w:lineRule="auto"/>
        <w:ind w:right="198"/>
        <w:rPr>
          <w:rFonts w:ascii="Work Sans" w:hAnsi="Work Sans"/>
        </w:rPr>
      </w:pPr>
      <w:r w:rsidRPr="00915ABC">
        <w:rPr>
          <w:rFonts w:ascii="Work Sans" w:hAnsi="Work Sans"/>
        </w:rPr>
        <w:t>War and war-like actions, whether war has been declared or not, insurrection and similar serious disturbances of public order. This limitation applies to the extent that it is not expressly stated in the insurance certificate that it has been waived.</w:t>
      </w:r>
    </w:p>
    <w:p w14:paraId="42699CD5" w14:textId="5574533E" w:rsidR="00276599" w:rsidRPr="00915ABC" w:rsidRDefault="007B7AD1" w:rsidP="00915ABC">
      <w:pPr>
        <w:pStyle w:val="Brdtekst"/>
        <w:numPr>
          <w:ilvl w:val="0"/>
          <w:numId w:val="17"/>
        </w:numPr>
        <w:spacing w:before="178" w:line="261" w:lineRule="auto"/>
        <w:ind w:right="198"/>
        <w:rPr>
          <w:rFonts w:ascii="Work Sans" w:hAnsi="Work Sans"/>
        </w:rPr>
      </w:pPr>
      <w:r w:rsidRPr="00915ABC">
        <w:rPr>
          <w:rFonts w:ascii="Work Sans" w:hAnsi="Work Sans"/>
        </w:rPr>
        <w:t xml:space="preserve">Nuclear damage – regardless of cause – from nuclear substances (see the Atomic Energy Act of 12 May 1972 No. 28, Sections 1c and h). The exception does not apply to the use of radioisotopes as specified in Section 1c of the Act and which is lawful in accordance with the Act on the Use of X-rays and Radium etc. of 18 June 1938 No. 1. This limitation applies to the extent that it is not expressly stated in the insurance certificate that it has been </w:t>
      </w:r>
      <w:r w:rsidR="000A131D" w:rsidRPr="00915ABC">
        <w:rPr>
          <w:rFonts w:ascii="Work Sans" w:hAnsi="Work Sans"/>
        </w:rPr>
        <w:t>waived.</w:t>
      </w:r>
    </w:p>
    <w:p w14:paraId="200D4A43" w14:textId="77777777" w:rsidR="00276599" w:rsidRPr="00C1404D" w:rsidRDefault="00276599">
      <w:pPr>
        <w:pStyle w:val="Brdtekst"/>
        <w:spacing w:before="109"/>
        <w:rPr>
          <w:rFonts w:ascii="Work Sans" w:hAnsi="Work Sans"/>
        </w:rPr>
      </w:pPr>
    </w:p>
    <w:p w14:paraId="38E69FF7" w14:textId="77777777" w:rsidR="00276599" w:rsidRPr="00C1404D" w:rsidRDefault="000A131D">
      <w:pPr>
        <w:pStyle w:val="Overskrift2"/>
        <w:numPr>
          <w:ilvl w:val="1"/>
          <w:numId w:val="12"/>
        </w:numPr>
        <w:tabs>
          <w:tab w:val="left" w:pos="801"/>
        </w:tabs>
        <w:ind w:left="801" w:hanging="681"/>
        <w:rPr>
          <w:rFonts w:ascii="Work Sans" w:hAnsi="Work Sans"/>
        </w:rPr>
      </w:pPr>
      <w:r w:rsidRPr="00C1404D">
        <w:rPr>
          <w:rFonts w:ascii="Work Sans" w:hAnsi="Work Sans"/>
          <w:spacing w:val="-2"/>
        </w:rPr>
        <w:t>Appraisal</w:t>
      </w:r>
    </w:p>
    <w:p w14:paraId="68E3EA4A" w14:textId="77777777" w:rsidR="00226B58" w:rsidRPr="00226B58" w:rsidRDefault="000A131D" w:rsidP="00226B58">
      <w:pPr>
        <w:pStyle w:val="Brdtekst"/>
        <w:spacing w:before="178" w:line="256" w:lineRule="auto"/>
        <w:ind w:left="120"/>
        <w:rPr>
          <w:rFonts w:ascii="Work Sans" w:hAnsi="Work Sans"/>
        </w:rPr>
      </w:pPr>
      <w:r w:rsidRPr="00C1404D">
        <w:rPr>
          <w:rFonts w:ascii="Work Sans" w:hAnsi="Work Sans"/>
        </w:rPr>
        <w:t xml:space="preserve">If </w:t>
      </w:r>
      <w:r w:rsidR="00226B58" w:rsidRPr="00226B58">
        <w:rPr>
          <w:rFonts w:ascii="Work Sans" w:hAnsi="Work Sans"/>
        </w:rPr>
        <w:t>it is possible to request an appraisal in accordance with the insurance terms and conditions, the following provisions apply to the procedure:</w:t>
      </w:r>
    </w:p>
    <w:p w14:paraId="38994D91" w14:textId="77777777" w:rsidR="00226B58" w:rsidRPr="00226B58" w:rsidRDefault="00226B58" w:rsidP="00226B58">
      <w:pPr>
        <w:pStyle w:val="Brdtekst"/>
        <w:spacing w:before="178" w:line="256" w:lineRule="auto"/>
        <w:ind w:left="120"/>
        <w:rPr>
          <w:rFonts w:ascii="Work Sans" w:hAnsi="Work Sans"/>
        </w:rPr>
      </w:pPr>
      <w:r w:rsidRPr="00226B58">
        <w:rPr>
          <w:rFonts w:ascii="Work Sans" w:hAnsi="Work Sans"/>
        </w:rPr>
        <w:t>The appraisal shall be made by impartial and unbiased people. Each party shall appoint an appraiser. If either party wishes, he/she may appoint a separate appraiser for specific matters.</w:t>
      </w:r>
    </w:p>
    <w:p w14:paraId="6C4173E3" w14:textId="77777777" w:rsidR="00226B58" w:rsidRPr="00226B58" w:rsidRDefault="00226B58" w:rsidP="00226B58">
      <w:pPr>
        <w:pStyle w:val="Brdtekst"/>
        <w:spacing w:before="178" w:line="256" w:lineRule="auto"/>
        <w:ind w:left="120"/>
        <w:rPr>
          <w:rFonts w:ascii="Work Sans" w:hAnsi="Work Sans"/>
        </w:rPr>
      </w:pPr>
      <w:r w:rsidRPr="00226B58">
        <w:rPr>
          <w:rFonts w:ascii="Work Sans" w:hAnsi="Work Sans"/>
        </w:rPr>
        <w:t>If one of the parties has notified the other in writing of his/her choice, the latter is obliged to give notice of his/her choice within one week of receiving the notification. The two appraisers shall choose a chairperson for the appraisal. If either party so requests, the chairperson shall reside outside the parties' place of residence and outside the municipality where the insured event occurred.</w:t>
      </w:r>
    </w:p>
    <w:p w14:paraId="1F9CA0DA" w14:textId="1231A6E9" w:rsidR="00276599" w:rsidRPr="00C1404D" w:rsidRDefault="00226B58" w:rsidP="00226B58">
      <w:pPr>
        <w:pStyle w:val="Brdtekst"/>
        <w:spacing w:before="178" w:line="256" w:lineRule="auto"/>
        <w:ind w:left="120"/>
        <w:rPr>
          <w:rFonts w:ascii="Work Sans" w:hAnsi="Work Sans"/>
        </w:rPr>
      </w:pPr>
      <w:r w:rsidRPr="00226B58">
        <w:rPr>
          <w:rFonts w:ascii="Work Sans" w:hAnsi="Work Sans"/>
        </w:rPr>
        <w:t>If one of the parties fails to appoint an appraiser, the municipal or district court in the judicial district where the assessment is to be made shall appoint one on his/her behalf. If the appraisers cannot agree on the appointment of a chairperson, one shall be appointed in the same manner. The appraisers may obtain the information and carry out the investigations they deem necessary. They are obliged to give their opinion on the basis of the insurance terms and conditions. The two appraisers shall carry out the valuation without calling in the chairperson. If they cannot agree, the chairperson shall be called in, who shall, in accordance with the same rules, give his/her opinion on the points on which the appraisers disagree. If the chairperson is called in, the compensation shall be calculated on the basis of his/her opinion. However, the compensation shall not exceed the limits that the two appraisers' assessments would entail. The parties shall each pay their own appraiser, the appraiser's fee and any other costs associated with the appraisal shall be borne by the parties in equal shares. The appraisal valuation is binding on both</w:t>
      </w:r>
      <w:r w:rsidR="000A131D" w:rsidRPr="00C1404D">
        <w:rPr>
          <w:rFonts w:ascii="Work Sans" w:hAnsi="Work Sans"/>
        </w:rPr>
        <w:t xml:space="preserve"> parties.</w:t>
      </w:r>
    </w:p>
    <w:p w14:paraId="0C198DDD" w14:textId="77777777" w:rsidR="00276599" w:rsidRPr="00C1404D" w:rsidRDefault="00276599">
      <w:pPr>
        <w:pStyle w:val="Brdtekst"/>
        <w:spacing w:before="104"/>
        <w:rPr>
          <w:rFonts w:ascii="Work Sans" w:hAnsi="Work Sans"/>
        </w:rPr>
      </w:pPr>
    </w:p>
    <w:p w14:paraId="4B641C25" w14:textId="77777777" w:rsidR="00276599" w:rsidRPr="00C1404D" w:rsidRDefault="000A131D">
      <w:pPr>
        <w:pStyle w:val="Overskrift2"/>
        <w:numPr>
          <w:ilvl w:val="1"/>
          <w:numId w:val="12"/>
        </w:numPr>
        <w:tabs>
          <w:tab w:val="left" w:pos="801"/>
        </w:tabs>
        <w:ind w:left="801" w:hanging="681"/>
        <w:rPr>
          <w:rFonts w:ascii="Work Sans" w:hAnsi="Work Sans"/>
        </w:rPr>
      </w:pPr>
      <w:r w:rsidRPr="00C1404D">
        <w:rPr>
          <w:rFonts w:ascii="Work Sans" w:hAnsi="Work Sans"/>
        </w:rPr>
        <w:t xml:space="preserve">Interest on </w:t>
      </w:r>
      <w:r w:rsidRPr="00C1404D">
        <w:rPr>
          <w:rFonts w:ascii="Work Sans" w:hAnsi="Work Sans"/>
          <w:spacing w:val="-2"/>
        </w:rPr>
        <w:t>the compensation amount</w:t>
      </w:r>
    </w:p>
    <w:p w14:paraId="299FED9D" w14:textId="6B3F6AA8" w:rsidR="00276599" w:rsidRPr="00C1404D" w:rsidRDefault="000A131D" w:rsidP="00E331C8">
      <w:pPr>
        <w:pStyle w:val="Brdtekst"/>
        <w:spacing w:before="178" w:line="256" w:lineRule="auto"/>
        <w:ind w:left="120"/>
        <w:rPr>
          <w:rFonts w:ascii="Work Sans" w:hAnsi="Work Sans"/>
        </w:rPr>
      </w:pPr>
      <w:r w:rsidRPr="00C1404D">
        <w:rPr>
          <w:rFonts w:ascii="Work Sans" w:hAnsi="Work Sans"/>
        </w:rPr>
        <w:t xml:space="preserve">The </w:t>
      </w:r>
      <w:r w:rsidR="00A26CE7" w:rsidRPr="00A26CE7">
        <w:rPr>
          <w:rFonts w:ascii="Work Sans" w:hAnsi="Work Sans"/>
          <w:spacing w:val="-2"/>
        </w:rPr>
        <w:t>insured is entitled to interest in accordance with the rules in section 8-4 or section 18-4 of the Norwegian Insurance Contracts</w:t>
      </w:r>
      <w:r w:rsidR="00A26CE7">
        <w:rPr>
          <w:rFonts w:ascii="Work Sans" w:hAnsi="Work Sans"/>
          <w:spacing w:val="-2"/>
        </w:rPr>
        <w:t xml:space="preserve"> Act</w:t>
      </w:r>
      <w:r w:rsidR="00E331C8">
        <w:rPr>
          <w:rFonts w:ascii="Work Sans" w:hAnsi="Work Sans"/>
          <w:spacing w:val="-2"/>
        </w:rPr>
        <w:t>.</w:t>
      </w:r>
    </w:p>
    <w:p w14:paraId="776B7873" w14:textId="77777777" w:rsidR="00276599" w:rsidRPr="00C1404D" w:rsidRDefault="00276599">
      <w:pPr>
        <w:pStyle w:val="Brdtekst"/>
        <w:spacing w:before="111"/>
        <w:rPr>
          <w:rFonts w:ascii="Work Sans" w:hAnsi="Work Sans"/>
        </w:rPr>
      </w:pPr>
    </w:p>
    <w:p w14:paraId="70F8BA80" w14:textId="77777777" w:rsidR="00276599" w:rsidRPr="00C1404D" w:rsidRDefault="000A131D">
      <w:pPr>
        <w:pStyle w:val="Overskrift2"/>
        <w:numPr>
          <w:ilvl w:val="1"/>
          <w:numId w:val="12"/>
        </w:numPr>
        <w:tabs>
          <w:tab w:val="left" w:pos="801"/>
        </w:tabs>
        <w:ind w:left="801" w:hanging="681"/>
        <w:rPr>
          <w:rFonts w:ascii="Work Sans" w:hAnsi="Work Sans"/>
        </w:rPr>
      </w:pPr>
      <w:r w:rsidRPr="00C1404D">
        <w:rPr>
          <w:rFonts w:ascii="Work Sans" w:hAnsi="Work Sans"/>
        </w:rPr>
        <w:t xml:space="preserve">Consequences of </w:t>
      </w:r>
      <w:r w:rsidRPr="00C1404D">
        <w:rPr>
          <w:rFonts w:ascii="Work Sans" w:hAnsi="Work Sans"/>
          <w:spacing w:val="-4"/>
        </w:rPr>
        <w:t>fraud</w:t>
      </w:r>
    </w:p>
    <w:p w14:paraId="57768911" w14:textId="28F1CB74" w:rsidR="00276599" w:rsidRPr="00C1404D" w:rsidRDefault="000A131D" w:rsidP="00D151E1">
      <w:pPr>
        <w:pStyle w:val="Brdtekst"/>
        <w:spacing w:before="179" w:line="259" w:lineRule="auto"/>
        <w:ind w:left="120" w:right="55"/>
        <w:rPr>
          <w:rFonts w:ascii="Work Sans" w:hAnsi="Work Sans"/>
        </w:rPr>
      </w:pPr>
      <w:r w:rsidRPr="00C1404D">
        <w:rPr>
          <w:rFonts w:ascii="Work Sans" w:hAnsi="Work Sans"/>
        </w:rPr>
        <w:t xml:space="preserve">Anyone </w:t>
      </w:r>
      <w:r w:rsidR="00D151E1" w:rsidRPr="00D151E1">
        <w:rPr>
          <w:rFonts w:ascii="Work Sans" w:hAnsi="Work Sans"/>
        </w:rPr>
        <w:t xml:space="preserve">who commits fraud against the company shall lose all rights under the insurance contract. If he/she has several insurance contracts with the company, he/she shall also lose his/her right to compensation under these contracts in the event of the same incident, and the company may </w:t>
      </w:r>
      <w:r w:rsidR="00D151E1" w:rsidRPr="00D151E1">
        <w:rPr>
          <w:rFonts w:ascii="Work Sans" w:hAnsi="Work Sans"/>
        </w:rPr>
        <w:lastRenderedPageBreak/>
        <w:t>terminate any insurance contract with the policyholder, cf. sections 4-2, 4-3 and 8-1 of the Norwegian Insurance Contracts Act, as well as sections 13-2, 13-3 and 18-1, cf. also general terms and conditions section 13.9</w:t>
      </w:r>
      <w:r w:rsidRPr="00C1404D">
        <w:rPr>
          <w:rFonts w:ascii="Work Sans" w:hAnsi="Work Sans"/>
          <w:spacing w:val="-2"/>
        </w:rPr>
        <w:t>.</w:t>
      </w:r>
    </w:p>
    <w:p w14:paraId="21980C41" w14:textId="77777777" w:rsidR="00276599" w:rsidRPr="00737F38" w:rsidRDefault="00276599">
      <w:pPr>
        <w:pStyle w:val="Brdtekst"/>
        <w:spacing w:before="126"/>
        <w:rPr>
          <w:rFonts w:ascii="Work Sans" w:hAnsi="Work Sans"/>
        </w:rPr>
      </w:pPr>
    </w:p>
    <w:p w14:paraId="611AD3D5" w14:textId="77777777" w:rsidR="00276599" w:rsidRPr="00C1404D" w:rsidRDefault="000A131D">
      <w:pPr>
        <w:pStyle w:val="Overskrift2"/>
        <w:numPr>
          <w:ilvl w:val="1"/>
          <w:numId w:val="12"/>
        </w:numPr>
        <w:tabs>
          <w:tab w:val="left" w:pos="801"/>
        </w:tabs>
        <w:ind w:left="801" w:hanging="681"/>
        <w:rPr>
          <w:rFonts w:ascii="Work Sans" w:hAnsi="Work Sans"/>
        </w:rPr>
      </w:pPr>
      <w:r w:rsidRPr="00C1404D">
        <w:rPr>
          <w:rFonts w:ascii="Work Sans" w:hAnsi="Work Sans"/>
        </w:rPr>
        <w:t xml:space="preserve">Deadline for reporting damage and taking legal action, and </w:t>
      </w:r>
      <w:r w:rsidRPr="00C1404D">
        <w:rPr>
          <w:rFonts w:ascii="Work Sans" w:hAnsi="Work Sans"/>
          <w:spacing w:val="-2"/>
        </w:rPr>
        <w:t>limitation period</w:t>
      </w:r>
    </w:p>
    <w:p w14:paraId="5D3D7163" w14:textId="13CD32EF" w:rsidR="00276599" w:rsidRPr="00C1404D" w:rsidRDefault="000A131D">
      <w:pPr>
        <w:pStyle w:val="Brdtekst"/>
        <w:tabs>
          <w:tab w:val="left" w:pos="9657"/>
        </w:tabs>
        <w:spacing w:before="178" w:line="256" w:lineRule="auto"/>
        <w:ind w:left="120" w:right="164"/>
        <w:rPr>
          <w:rFonts w:ascii="Work Sans" w:hAnsi="Work Sans"/>
        </w:rPr>
      </w:pPr>
      <w:r w:rsidRPr="00C1404D">
        <w:rPr>
          <w:rFonts w:ascii="Work Sans" w:hAnsi="Work Sans"/>
        </w:rPr>
        <w:t xml:space="preserve">If no claim has been made within three years from the end of the year in which the insured became aware or should have become aware </w:t>
      </w:r>
      <w:r w:rsidRPr="00C1404D">
        <w:rPr>
          <w:rFonts w:ascii="Work Sans" w:hAnsi="Work Sans"/>
          <w:spacing w:val="-4"/>
        </w:rPr>
        <w:t xml:space="preserve">of </w:t>
      </w:r>
      <w:r w:rsidRPr="00C1404D">
        <w:rPr>
          <w:rFonts w:ascii="Work Sans" w:hAnsi="Work Sans"/>
        </w:rPr>
        <w:t xml:space="preserve">the circumstances giving rise to the claim, the </w:t>
      </w:r>
      <w:r w:rsidR="00AB5FE1">
        <w:rPr>
          <w:rFonts w:ascii="Work Sans" w:hAnsi="Work Sans"/>
        </w:rPr>
        <w:t>c</w:t>
      </w:r>
      <w:r w:rsidRPr="00C1404D">
        <w:rPr>
          <w:rFonts w:ascii="Work Sans" w:hAnsi="Work Sans"/>
        </w:rPr>
        <w:t>ompany shall be released from liability.</w:t>
      </w:r>
    </w:p>
    <w:p w14:paraId="1933C918" w14:textId="671A0E9C" w:rsidR="00276599" w:rsidRPr="00C1404D" w:rsidRDefault="000A131D">
      <w:pPr>
        <w:pStyle w:val="Brdtekst"/>
        <w:tabs>
          <w:tab w:val="left" w:pos="8065"/>
          <w:tab w:val="left" w:pos="8293"/>
        </w:tabs>
        <w:spacing w:before="163" w:line="259" w:lineRule="auto"/>
        <w:ind w:left="120" w:right="118"/>
        <w:rPr>
          <w:rFonts w:ascii="Work Sans" w:hAnsi="Work Sans"/>
        </w:rPr>
      </w:pPr>
      <w:r w:rsidRPr="00C1404D">
        <w:rPr>
          <w:rFonts w:ascii="Work Sans" w:hAnsi="Work Sans"/>
        </w:rPr>
        <w:t xml:space="preserve">Even if the insured has submitted a claim within the limitation period, the </w:t>
      </w:r>
      <w:r w:rsidR="00AB5FE1">
        <w:rPr>
          <w:rFonts w:ascii="Work Sans" w:hAnsi="Work Sans"/>
        </w:rPr>
        <w:t>c</w:t>
      </w:r>
      <w:r w:rsidRPr="00C1404D">
        <w:rPr>
          <w:rFonts w:ascii="Work Sans" w:hAnsi="Work Sans"/>
        </w:rPr>
        <w:t xml:space="preserve">ompany shall be released from liability if the insured has not brought legal proceedings or requested arbitration within six months from the date on which the </w:t>
      </w:r>
      <w:r w:rsidR="00AB5FE1">
        <w:rPr>
          <w:rFonts w:ascii="Work Sans" w:hAnsi="Work Sans"/>
        </w:rPr>
        <w:t>c</w:t>
      </w:r>
      <w:r w:rsidRPr="00C1404D">
        <w:rPr>
          <w:rFonts w:ascii="Work Sans" w:hAnsi="Work Sans"/>
        </w:rPr>
        <w:t xml:space="preserve">ompany notified him in writing that the </w:t>
      </w:r>
      <w:r w:rsidR="00AB5FE1">
        <w:rPr>
          <w:rFonts w:ascii="Work Sans" w:hAnsi="Work Sans"/>
        </w:rPr>
        <w:t>c</w:t>
      </w:r>
      <w:r w:rsidRPr="00C1404D">
        <w:rPr>
          <w:rFonts w:ascii="Work Sans" w:hAnsi="Work Sans"/>
        </w:rPr>
        <w:t xml:space="preserve">ompany does not consider itself liable and at the same time reminded him of the limitation period, its duration, how it can be interrupted and the consequences of exceeding it, cf. </w:t>
      </w:r>
      <w:r w:rsidR="00AB5FE1">
        <w:rPr>
          <w:rFonts w:ascii="Work Sans" w:hAnsi="Work Sans"/>
        </w:rPr>
        <w:t>s</w:t>
      </w:r>
      <w:r w:rsidRPr="00C1404D">
        <w:rPr>
          <w:rFonts w:ascii="Work Sans" w:hAnsi="Work Sans"/>
        </w:rPr>
        <w:t>ection 15 of the Occupational Injury Insurance Act.</w:t>
      </w:r>
    </w:p>
    <w:p w14:paraId="72B6674C" w14:textId="77777777" w:rsidR="00276599" w:rsidRPr="00C1404D" w:rsidRDefault="00276599">
      <w:pPr>
        <w:pStyle w:val="Brdtekst"/>
        <w:rPr>
          <w:rFonts w:ascii="Work Sans" w:hAnsi="Work Sans"/>
        </w:rPr>
      </w:pPr>
    </w:p>
    <w:p w14:paraId="1DBE1867" w14:textId="77777777" w:rsidR="00C01417" w:rsidRPr="00C01417" w:rsidRDefault="000A131D" w:rsidP="00C01417">
      <w:pPr>
        <w:pStyle w:val="Overskrift2"/>
        <w:numPr>
          <w:ilvl w:val="1"/>
          <w:numId w:val="12"/>
        </w:numPr>
        <w:tabs>
          <w:tab w:val="left" w:pos="801"/>
        </w:tabs>
        <w:ind w:left="801" w:hanging="681"/>
        <w:rPr>
          <w:rFonts w:ascii="Work Sans" w:hAnsi="Work Sans"/>
        </w:rPr>
      </w:pPr>
      <w:r w:rsidRPr="00C1404D">
        <w:rPr>
          <w:rFonts w:ascii="Work Sans" w:hAnsi="Work Sans"/>
        </w:rPr>
        <w:t xml:space="preserve">Termination during </w:t>
      </w:r>
      <w:r w:rsidRPr="00C1404D">
        <w:rPr>
          <w:rFonts w:ascii="Work Sans" w:hAnsi="Work Sans"/>
          <w:spacing w:val="-2"/>
        </w:rPr>
        <w:t>the insurance period</w:t>
      </w:r>
    </w:p>
    <w:p w14:paraId="7C1A16B7" w14:textId="031D7FD7" w:rsidR="0048507F" w:rsidRPr="00C01417" w:rsidRDefault="000A131D" w:rsidP="00C01417">
      <w:pPr>
        <w:pStyle w:val="Overskrift2"/>
        <w:tabs>
          <w:tab w:val="left" w:pos="801"/>
        </w:tabs>
        <w:ind w:left="120" w:firstLine="0"/>
        <w:rPr>
          <w:rFonts w:ascii="Work Sans" w:hAnsi="Work Sans"/>
          <w:b w:val="0"/>
          <w:bCs w:val="0"/>
        </w:rPr>
      </w:pPr>
      <w:r w:rsidRPr="00C01417">
        <w:rPr>
          <w:rFonts w:ascii="Work Sans" w:hAnsi="Work Sans"/>
          <w:b w:val="0"/>
          <w:bCs w:val="0"/>
        </w:rPr>
        <w:t xml:space="preserve">The </w:t>
      </w:r>
      <w:r w:rsidR="0048507F" w:rsidRPr="00C01417">
        <w:rPr>
          <w:rFonts w:ascii="Work Sans" w:hAnsi="Work Sans"/>
          <w:b w:val="0"/>
          <w:bCs w:val="0"/>
          <w:spacing w:val="-2"/>
        </w:rPr>
        <w:t>company may terminate the insurance</w:t>
      </w:r>
      <w:r w:rsidR="009A2A85" w:rsidRPr="00C01417">
        <w:rPr>
          <w:rFonts w:ascii="Work Sans" w:hAnsi="Work Sans"/>
          <w:b w:val="0"/>
          <w:bCs w:val="0"/>
          <w:spacing w:val="-2"/>
        </w:rPr>
        <w:t>:</w:t>
      </w:r>
    </w:p>
    <w:p w14:paraId="637F5AF6" w14:textId="77777777" w:rsidR="00354A62" w:rsidRPr="00594071" w:rsidRDefault="00354A62" w:rsidP="00354A62">
      <w:pPr>
        <w:pStyle w:val="Brdtekst"/>
        <w:spacing w:line="229" w:lineRule="exact"/>
        <w:rPr>
          <w:rFonts w:ascii="Work Sans" w:hAnsi="Work Sans"/>
        </w:rPr>
      </w:pPr>
    </w:p>
    <w:p w14:paraId="0FE6575B" w14:textId="77777777" w:rsidR="0048507F" w:rsidRPr="00594071" w:rsidRDefault="0048507F" w:rsidP="0048507F">
      <w:pPr>
        <w:pStyle w:val="Listeavsnitt"/>
        <w:numPr>
          <w:ilvl w:val="0"/>
          <w:numId w:val="18"/>
        </w:numPr>
        <w:tabs>
          <w:tab w:val="left" w:pos="513"/>
        </w:tabs>
        <w:spacing w:before="1"/>
        <w:ind w:right="131"/>
        <w:rPr>
          <w:rFonts w:ascii="Work Sans" w:hAnsi="Work Sans"/>
          <w:sz w:val="20"/>
        </w:rPr>
      </w:pPr>
      <w:r w:rsidRPr="00594071">
        <w:rPr>
          <w:rFonts w:ascii="Work Sans" w:hAnsi="Work Sans"/>
          <w:spacing w:val="-2"/>
          <w:sz w:val="20"/>
        </w:rPr>
        <w:t xml:space="preserve">If incorrect or incomplete information about the risk has been provided, with 14 days' notice, cf. </w:t>
      </w:r>
      <w:r>
        <w:rPr>
          <w:rFonts w:ascii="Work Sans" w:hAnsi="Work Sans"/>
          <w:spacing w:val="-2"/>
          <w:sz w:val="20"/>
        </w:rPr>
        <w:t xml:space="preserve">section </w:t>
      </w:r>
      <w:r w:rsidRPr="00594071">
        <w:rPr>
          <w:rFonts w:ascii="Work Sans" w:hAnsi="Work Sans"/>
          <w:spacing w:val="-2"/>
          <w:sz w:val="20"/>
        </w:rPr>
        <w:t>4-3 or 13-3</w:t>
      </w:r>
      <w:r>
        <w:rPr>
          <w:rFonts w:ascii="Work Sans" w:hAnsi="Work Sans"/>
          <w:spacing w:val="-2"/>
          <w:sz w:val="20"/>
        </w:rPr>
        <w:t xml:space="preserve"> </w:t>
      </w:r>
      <w:r w:rsidRPr="007C5A47">
        <w:rPr>
          <w:rFonts w:ascii="Work Sans" w:hAnsi="Work Sans"/>
          <w:spacing w:val="-2"/>
          <w:sz w:val="20"/>
        </w:rPr>
        <w:t>of the Norwegian Insurance Contracts Act</w:t>
      </w:r>
      <w:r w:rsidRPr="00594071">
        <w:rPr>
          <w:rFonts w:ascii="Work Sans" w:hAnsi="Work Sans"/>
          <w:spacing w:val="-2"/>
          <w:sz w:val="20"/>
        </w:rPr>
        <w:t>.</w:t>
      </w:r>
    </w:p>
    <w:p w14:paraId="12B1EEB1" w14:textId="77777777" w:rsidR="0048507F" w:rsidRPr="00594071" w:rsidRDefault="0048507F" w:rsidP="0048507F">
      <w:pPr>
        <w:pStyle w:val="Brdtekst"/>
        <w:spacing w:before="1"/>
        <w:rPr>
          <w:rFonts w:ascii="Work Sans" w:hAnsi="Work Sans"/>
        </w:rPr>
      </w:pPr>
    </w:p>
    <w:p w14:paraId="4F1EAB5B" w14:textId="77777777" w:rsidR="0048507F" w:rsidRPr="00594071" w:rsidRDefault="0048507F" w:rsidP="0048507F">
      <w:pPr>
        <w:pStyle w:val="Listeavsnitt"/>
        <w:numPr>
          <w:ilvl w:val="0"/>
          <w:numId w:val="18"/>
        </w:numPr>
        <w:tabs>
          <w:tab w:val="left" w:pos="513"/>
        </w:tabs>
        <w:ind w:right="400"/>
        <w:rPr>
          <w:rFonts w:ascii="Work Sans" w:hAnsi="Work Sans"/>
          <w:sz w:val="20"/>
        </w:rPr>
      </w:pPr>
      <w:r w:rsidRPr="00594071">
        <w:rPr>
          <w:rFonts w:ascii="Work Sans" w:hAnsi="Work Sans"/>
          <w:spacing w:val="-2"/>
          <w:sz w:val="20"/>
        </w:rPr>
        <w:t xml:space="preserve">If there is fraud in connection with information about the risk, with immediate effect, cf. </w:t>
      </w:r>
      <w:r>
        <w:rPr>
          <w:rFonts w:ascii="Work Sans" w:hAnsi="Work Sans"/>
          <w:spacing w:val="-2"/>
          <w:sz w:val="20"/>
        </w:rPr>
        <w:t xml:space="preserve">section </w:t>
      </w:r>
      <w:r w:rsidRPr="00594071">
        <w:rPr>
          <w:rFonts w:ascii="Work Sans" w:hAnsi="Work Sans"/>
          <w:spacing w:val="-2"/>
          <w:sz w:val="20"/>
        </w:rPr>
        <w:t xml:space="preserve">4-3 </w:t>
      </w:r>
      <w:r w:rsidRPr="00594071">
        <w:rPr>
          <w:rFonts w:ascii="Work Sans" w:hAnsi="Work Sans"/>
          <w:sz w:val="20"/>
        </w:rPr>
        <w:t>or 13-3</w:t>
      </w:r>
      <w:r>
        <w:rPr>
          <w:rFonts w:ascii="Work Sans" w:hAnsi="Work Sans"/>
          <w:sz w:val="20"/>
        </w:rPr>
        <w:t xml:space="preserve"> </w:t>
      </w:r>
      <w:r w:rsidRPr="00C85F0E">
        <w:rPr>
          <w:rFonts w:ascii="Work Sans" w:hAnsi="Work Sans"/>
          <w:sz w:val="20"/>
        </w:rPr>
        <w:t>of the Norwegian Insurance Contracts Act</w:t>
      </w:r>
      <w:r w:rsidRPr="00594071">
        <w:rPr>
          <w:rFonts w:ascii="Work Sans" w:hAnsi="Work Sans"/>
          <w:sz w:val="20"/>
        </w:rPr>
        <w:t>.</w:t>
      </w:r>
    </w:p>
    <w:p w14:paraId="66A09E98" w14:textId="77777777" w:rsidR="0048507F" w:rsidRPr="00594071" w:rsidRDefault="0048507F" w:rsidP="0048507F">
      <w:pPr>
        <w:pStyle w:val="Brdtekst"/>
        <w:spacing w:before="18"/>
        <w:rPr>
          <w:rFonts w:ascii="Work Sans" w:hAnsi="Work Sans"/>
        </w:rPr>
      </w:pPr>
    </w:p>
    <w:p w14:paraId="3AF11392" w14:textId="77777777" w:rsidR="0048507F" w:rsidRPr="00594071" w:rsidRDefault="0048507F" w:rsidP="0048507F">
      <w:pPr>
        <w:pStyle w:val="Listeavsnitt"/>
        <w:numPr>
          <w:ilvl w:val="0"/>
          <w:numId w:val="18"/>
        </w:numPr>
        <w:tabs>
          <w:tab w:val="left" w:pos="513"/>
        </w:tabs>
        <w:ind w:hanging="283"/>
        <w:rPr>
          <w:rFonts w:ascii="Work Sans" w:hAnsi="Work Sans"/>
          <w:sz w:val="20"/>
        </w:rPr>
      </w:pPr>
      <w:r w:rsidRPr="00594071">
        <w:rPr>
          <w:rFonts w:ascii="Work Sans" w:hAnsi="Work Sans"/>
          <w:spacing w:val="-4"/>
          <w:sz w:val="20"/>
        </w:rPr>
        <w:t xml:space="preserve">If there is fraud in connection with the settlement of claims, with one week's notice, cf. </w:t>
      </w:r>
      <w:r>
        <w:rPr>
          <w:rFonts w:ascii="Work Sans" w:hAnsi="Work Sans"/>
          <w:spacing w:val="-4"/>
          <w:sz w:val="20"/>
        </w:rPr>
        <w:t xml:space="preserve">section </w:t>
      </w:r>
      <w:r w:rsidRPr="00594071">
        <w:rPr>
          <w:rFonts w:ascii="Work Sans" w:hAnsi="Work Sans"/>
          <w:spacing w:val="-4"/>
          <w:sz w:val="20"/>
        </w:rPr>
        <w:t xml:space="preserve">8-1 or </w:t>
      </w:r>
      <w:r w:rsidRPr="00594071">
        <w:rPr>
          <w:rFonts w:ascii="Work Sans" w:hAnsi="Work Sans"/>
          <w:spacing w:val="-5"/>
          <w:sz w:val="20"/>
        </w:rPr>
        <w:t>18-1</w:t>
      </w:r>
      <w:r>
        <w:rPr>
          <w:rFonts w:ascii="Work Sans" w:hAnsi="Work Sans"/>
          <w:spacing w:val="-5"/>
          <w:sz w:val="20"/>
        </w:rPr>
        <w:t xml:space="preserve"> </w:t>
      </w:r>
      <w:r w:rsidRPr="00611F14">
        <w:rPr>
          <w:rFonts w:ascii="Work Sans" w:hAnsi="Work Sans"/>
          <w:spacing w:val="-5"/>
          <w:sz w:val="20"/>
        </w:rPr>
        <w:t>of the Norwegian Insurance Contracts Act</w:t>
      </w:r>
      <w:r w:rsidRPr="00594071">
        <w:rPr>
          <w:rFonts w:ascii="Work Sans" w:hAnsi="Work Sans"/>
          <w:spacing w:val="-5"/>
          <w:sz w:val="20"/>
        </w:rPr>
        <w:t>.</w:t>
      </w:r>
    </w:p>
    <w:p w14:paraId="4D88A686" w14:textId="77777777" w:rsidR="0048507F" w:rsidRPr="00594071" w:rsidRDefault="0048507F" w:rsidP="0048507F">
      <w:pPr>
        <w:pStyle w:val="Listeavsnitt"/>
        <w:numPr>
          <w:ilvl w:val="0"/>
          <w:numId w:val="18"/>
        </w:numPr>
        <w:tabs>
          <w:tab w:val="left" w:pos="513"/>
        </w:tabs>
        <w:spacing w:before="229"/>
        <w:ind w:right="191"/>
        <w:rPr>
          <w:rFonts w:ascii="Work Sans" w:hAnsi="Work Sans"/>
          <w:sz w:val="20"/>
        </w:rPr>
      </w:pPr>
      <w:r w:rsidRPr="00594071">
        <w:rPr>
          <w:rFonts w:ascii="Work Sans" w:hAnsi="Work Sans"/>
          <w:sz w:val="20"/>
        </w:rPr>
        <w:t xml:space="preserve">After the occurrence of damage if the insured has caused the damage intentionally, or the insured has failed to comply with a </w:t>
      </w:r>
      <w:r w:rsidRPr="00594071">
        <w:rPr>
          <w:rFonts w:ascii="Work Sans" w:hAnsi="Work Sans"/>
          <w:spacing w:val="-2"/>
          <w:sz w:val="20"/>
        </w:rPr>
        <w:t xml:space="preserve">safety regulation, or the course of the damage shows a significant deviation from the normal, or there </w:t>
      </w:r>
      <w:r w:rsidRPr="00594071">
        <w:rPr>
          <w:rFonts w:ascii="Work Sans" w:hAnsi="Work Sans"/>
          <w:sz w:val="20"/>
        </w:rPr>
        <w:t xml:space="preserve">have been at least 3 claims in total under this and other agreements with the Company </w:t>
      </w:r>
      <w:r w:rsidRPr="00594071">
        <w:rPr>
          <w:rFonts w:ascii="Work Sans" w:hAnsi="Work Sans"/>
          <w:spacing w:val="-2"/>
          <w:sz w:val="20"/>
        </w:rPr>
        <w:t>during the last 12 months</w:t>
      </w:r>
      <w:r w:rsidRPr="00594071">
        <w:rPr>
          <w:rFonts w:ascii="Work Sans" w:hAnsi="Work Sans"/>
          <w:sz w:val="20"/>
        </w:rPr>
        <w:t>.</w:t>
      </w:r>
      <w:r w:rsidRPr="00594071">
        <w:rPr>
          <w:rFonts w:ascii="Work Sans" w:hAnsi="Work Sans"/>
          <w:spacing w:val="-13"/>
          <w:sz w:val="20"/>
        </w:rPr>
        <w:t xml:space="preserve"> </w:t>
      </w:r>
      <w:r w:rsidRPr="00594071">
        <w:rPr>
          <w:rFonts w:ascii="Work Sans" w:hAnsi="Work Sans"/>
          <w:sz w:val="20"/>
        </w:rPr>
        <w:t xml:space="preserve">The notice period is two months, cf. </w:t>
      </w:r>
      <w:r>
        <w:rPr>
          <w:rFonts w:ascii="Work Sans" w:hAnsi="Work Sans"/>
          <w:sz w:val="20"/>
        </w:rPr>
        <w:t xml:space="preserve">sections </w:t>
      </w:r>
      <w:r w:rsidRPr="00594071">
        <w:rPr>
          <w:rFonts w:ascii="Work Sans" w:hAnsi="Work Sans"/>
          <w:sz w:val="20"/>
        </w:rPr>
        <w:t>3-3 or 12-4</w:t>
      </w:r>
      <w:r>
        <w:rPr>
          <w:rFonts w:ascii="Work Sans" w:hAnsi="Work Sans"/>
          <w:sz w:val="20"/>
        </w:rPr>
        <w:t xml:space="preserve"> </w:t>
      </w:r>
      <w:r w:rsidRPr="00BC4D5D">
        <w:rPr>
          <w:rFonts w:ascii="Work Sans" w:hAnsi="Work Sans"/>
          <w:sz w:val="20"/>
        </w:rPr>
        <w:t>of the Norwegian Insurance Contracts Act</w:t>
      </w:r>
      <w:r w:rsidRPr="00594071">
        <w:rPr>
          <w:rFonts w:ascii="Work Sans" w:hAnsi="Work Sans"/>
          <w:sz w:val="20"/>
        </w:rPr>
        <w:t>.</w:t>
      </w:r>
    </w:p>
    <w:p w14:paraId="0E693E65" w14:textId="77777777" w:rsidR="0048507F" w:rsidRPr="00594071" w:rsidRDefault="0048507F" w:rsidP="0048507F">
      <w:pPr>
        <w:pStyle w:val="Brdtekst"/>
        <w:spacing w:before="2"/>
        <w:rPr>
          <w:rFonts w:ascii="Work Sans" w:hAnsi="Work Sans"/>
        </w:rPr>
      </w:pPr>
    </w:p>
    <w:p w14:paraId="768B68C1" w14:textId="77777777" w:rsidR="0048507F" w:rsidRPr="00594071" w:rsidRDefault="0048507F" w:rsidP="0048507F">
      <w:pPr>
        <w:pStyle w:val="Listeavsnitt"/>
        <w:numPr>
          <w:ilvl w:val="0"/>
          <w:numId w:val="18"/>
        </w:numPr>
        <w:tabs>
          <w:tab w:val="left" w:pos="513"/>
        </w:tabs>
        <w:ind w:right="169"/>
        <w:rPr>
          <w:rFonts w:ascii="Work Sans" w:hAnsi="Work Sans"/>
          <w:sz w:val="20"/>
        </w:rPr>
      </w:pPr>
      <w:r w:rsidRPr="00594071">
        <w:rPr>
          <w:rFonts w:ascii="Work Sans" w:hAnsi="Work Sans"/>
          <w:spacing w:val="-2"/>
          <w:sz w:val="20"/>
        </w:rPr>
        <w:t xml:space="preserve">With a two-month deadline where the use of the insured object or the insured's business changes during the insurance period </w:t>
      </w:r>
      <w:r w:rsidRPr="00594071">
        <w:rPr>
          <w:rFonts w:ascii="Work Sans" w:hAnsi="Work Sans"/>
          <w:sz w:val="20"/>
        </w:rPr>
        <w:t xml:space="preserve">in a way that means that the </w:t>
      </w:r>
      <w:r>
        <w:rPr>
          <w:rFonts w:ascii="Work Sans" w:hAnsi="Work Sans"/>
          <w:sz w:val="20"/>
        </w:rPr>
        <w:t>c</w:t>
      </w:r>
      <w:r w:rsidRPr="00594071">
        <w:rPr>
          <w:rFonts w:ascii="Work Sans" w:hAnsi="Work Sans"/>
          <w:sz w:val="20"/>
        </w:rPr>
        <w:t xml:space="preserve">ompany would not have taken over the insurance if the new circumstances had </w:t>
      </w:r>
      <w:r w:rsidRPr="00594071">
        <w:rPr>
          <w:rFonts w:ascii="Work Sans" w:hAnsi="Work Sans"/>
          <w:spacing w:val="-2"/>
          <w:sz w:val="20"/>
        </w:rPr>
        <w:t xml:space="preserve">existed at the start of the insurance period, or is of significance to the </w:t>
      </w:r>
      <w:r>
        <w:rPr>
          <w:rFonts w:ascii="Work Sans" w:hAnsi="Work Sans"/>
          <w:spacing w:val="-2"/>
          <w:sz w:val="20"/>
        </w:rPr>
        <w:t>c</w:t>
      </w:r>
      <w:r w:rsidRPr="00594071">
        <w:rPr>
          <w:rFonts w:ascii="Work Sans" w:hAnsi="Work Sans"/>
          <w:spacing w:val="-2"/>
          <w:sz w:val="20"/>
        </w:rPr>
        <w:t xml:space="preserve">ompany's ability to reinsure, cf. </w:t>
      </w:r>
      <w:r>
        <w:rPr>
          <w:rFonts w:ascii="Work Sans" w:hAnsi="Work Sans"/>
          <w:sz w:val="20"/>
        </w:rPr>
        <w:t xml:space="preserve">section </w:t>
      </w:r>
      <w:r w:rsidRPr="00594071">
        <w:rPr>
          <w:rFonts w:ascii="Work Sans" w:hAnsi="Work Sans"/>
          <w:sz w:val="20"/>
        </w:rPr>
        <w:t>3-3 or 12-4</w:t>
      </w:r>
      <w:r>
        <w:rPr>
          <w:rFonts w:ascii="Work Sans" w:hAnsi="Work Sans"/>
          <w:sz w:val="20"/>
        </w:rPr>
        <w:t xml:space="preserve"> </w:t>
      </w:r>
      <w:r w:rsidRPr="0042243B">
        <w:rPr>
          <w:rFonts w:ascii="Work Sans" w:hAnsi="Work Sans"/>
          <w:sz w:val="20"/>
        </w:rPr>
        <w:t>of the Norwegian Insurance Contracts Act</w:t>
      </w:r>
      <w:r w:rsidRPr="00594071">
        <w:rPr>
          <w:rFonts w:ascii="Work Sans" w:hAnsi="Work Sans"/>
          <w:sz w:val="20"/>
        </w:rPr>
        <w:t>.</w:t>
      </w:r>
    </w:p>
    <w:p w14:paraId="5D3E9991" w14:textId="77777777" w:rsidR="0048507F" w:rsidRPr="00594071" w:rsidRDefault="0048507F" w:rsidP="0048507F">
      <w:pPr>
        <w:pStyle w:val="Brdtekst"/>
        <w:rPr>
          <w:rFonts w:ascii="Work Sans" w:hAnsi="Work Sans"/>
        </w:rPr>
      </w:pPr>
    </w:p>
    <w:p w14:paraId="4596276B" w14:textId="77777777" w:rsidR="0048507F" w:rsidRPr="00594071" w:rsidRDefault="0048507F" w:rsidP="0048507F">
      <w:pPr>
        <w:pStyle w:val="Listeavsnitt"/>
        <w:numPr>
          <w:ilvl w:val="0"/>
          <w:numId w:val="18"/>
        </w:numPr>
        <w:tabs>
          <w:tab w:val="left" w:pos="513"/>
        </w:tabs>
        <w:ind w:hanging="283"/>
        <w:rPr>
          <w:rFonts w:ascii="Work Sans" w:hAnsi="Work Sans"/>
          <w:sz w:val="20"/>
        </w:rPr>
      </w:pPr>
      <w:r w:rsidRPr="00594071">
        <w:rPr>
          <w:rFonts w:ascii="Work Sans" w:hAnsi="Work Sans"/>
          <w:spacing w:val="-4"/>
          <w:sz w:val="20"/>
        </w:rPr>
        <w:t xml:space="preserve">With a 2-month notice period in the event of repeated failure to pay premiums, cf. </w:t>
      </w:r>
      <w:r>
        <w:rPr>
          <w:rFonts w:ascii="Work Sans" w:hAnsi="Work Sans"/>
          <w:spacing w:val="-4"/>
          <w:sz w:val="20"/>
        </w:rPr>
        <w:t xml:space="preserve">section </w:t>
      </w:r>
      <w:r w:rsidRPr="00594071">
        <w:rPr>
          <w:rFonts w:ascii="Work Sans" w:hAnsi="Work Sans"/>
          <w:spacing w:val="-4"/>
          <w:sz w:val="20"/>
        </w:rPr>
        <w:t>3-3 or</w:t>
      </w:r>
      <w:r>
        <w:rPr>
          <w:rFonts w:ascii="Work Sans" w:hAnsi="Work Sans"/>
          <w:spacing w:val="-4"/>
          <w:sz w:val="20"/>
        </w:rPr>
        <w:t xml:space="preserve"> </w:t>
      </w:r>
      <w:r w:rsidRPr="00594071">
        <w:rPr>
          <w:rFonts w:ascii="Work Sans" w:hAnsi="Work Sans"/>
          <w:spacing w:val="-5"/>
          <w:sz w:val="20"/>
        </w:rPr>
        <w:t>12-4</w:t>
      </w:r>
      <w:r>
        <w:rPr>
          <w:rFonts w:ascii="Work Sans" w:hAnsi="Work Sans"/>
          <w:spacing w:val="-5"/>
          <w:sz w:val="20"/>
        </w:rPr>
        <w:t xml:space="preserve"> </w:t>
      </w:r>
      <w:r w:rsidRPr="00C807B2">
        <w:rPr>
          <w:rFonts w:ascii="Work Sans" w:hAnsi="Work Sans"/>
          <w:spacing w:val="-5"/>
          <w:sz w:val="20"/>
        </w:rPr>
        <w:t>of the Norwegian Insurance Contracts Act</w:t>
      </w:r>
      <w:r>
        <w:rPr>
          <w:rFonts w:ascii="Work Sans" w:hAnsi="Work Sans"/>
          <w:spacing w:val="-5"/>
          <w:sz w:val="20"/>
        </w:rPr>
        <w:t>.</w:t>
      </w:r>
    </w:p>
    <w:p w14:paraId="3EBA66A6" w14:textId="5847DEEB" w:rsidR="00276599" w:rsidRPr="00C1404D" w:rsidRDefault="0048507F" w:rsidP="0048507F">
      <w:pPr>
        <w:pStyle w:val="Brdtekst"/>
        <w:spacing w:before="178"/>
        <w:ind w:left="120"/>
        <w:rPr>
          <w:rFonts w:ascii="Work Sans" w:hAnsi="Work Sans"/>
        </w:rPr>
      </w:pPr>
      <w:r w:rsidRPr="00594071">
        <w:rPr>
          <w:rFonts w:ascii="Work Sans" w:hAnsi="Work Sans"/>
          <w:spacing w:val="-2"/>
        </w:rPr>
        <w:t xml:space="preserve">The policyholder may terminate the agreement if the need for insurance ceases to exist or if there are other special </w:t>
      </w:r>
      <w:r w:rsidRPr="00594071">
        <w:rPr>
          <w:rFonts w:ascii="Work Sans" w:hAnsi="Work Sans"/>
        </w:rPr>
        <w:t xml:space="preserve">reasons, cf. </w:t>
      </w:r>
      <w:r>
        <w:rPr>
          <w:rFonts w:ascii="Work Sans" w:hAnsi="Work Sans"/>
        </w:rPr>
        <w:t>section</w:t>
      </w:r>
      <w:r w:rsidRPr="00594071">
        <w:rPr>
          <w:rFonts w:ascii="Work Sans" w:hAnsi="Work Sans"/>
        </w:rPr>
        <w:t xml:space="preserve"> 3-2, paragraph 2 or </w:t>
      </w:r>
      <w:r>
        <w:rPr>
          <w:rFonts w:ascii="Work Sans" w:hAnsi="Work Sans"/>
        </w:rPr>
        <w:t xml:space="preserve">section </w:t>
      </w:r>
      <w:r w:rsidRPr="00594071">
        <w:rPr>
          <w:rFonts w:ascii="Work Sans" w:hAnsi="Work Sans"/>
        </w:rPr>
        <w:t>3-6</w:t>
      </w:r>
      <w:r>
        <w:rPr>
          <w:rFonts w:ascii="Work Sans" w:hAnsi="Work Sans"/>
        </w:rPr>
        <w:t xml:space="preserve"> </w:t>
      </w:r>
      <w:r w:rsidRPr="00C807B2">
        <w:rPr>
          <w:rFonts w:ascii="Work Sans" w:hAnsi="Work Sans"/>
          <w:spacing w:val="-5"/>
        </w:rPr>
        <w:t>of the Norwegian Insurance Contracts</w:t>
      </w:r>
      <w:r>
        <w:rPr>
          <w:rFonts w:ascii="Work Sans" w:hAnsi="Work Sans"/>
          <w:spacing w:val="-5"/>
        </w:rPr>
        <w:t xml:space="preserve"> Act</w:t>
      </w:r>
      <w:r w:rsidR="000A131D" w:rsidRPr="00C1404D">
        <w:rPr>
          <w:rFonts w:ascii="Work Sans" w:hAnsi="Work Sans"/>
        </w:rPr>
        <w:t>.</w:t>
      </w:r>
    </w:p>
    <w:p w14:paraId="06A9A089" w14:textId="77777777" w:rsidR="00276599" w:rsidRPr="00C1404D" w:rsidRDefault="00276599">
      <w:pPr>
        <w:pStyle w:val="Brdtekst"/>
        <w:spacing w:before="105"/>
        <w:rPr>
          <w:rFonts w:ascii="Work Sans" w:hAnsi="Work Sans"/>
        </w:rPr>
      </w:pPr>
    </w:p>
    <w:p w14:paraId="3480521B" w14:textId="77777777" w:rsidR="00276599" w:rsidRPr="00C1404D" w:rsidRDefault="000A131D">
      <w:pPr>
        <w:pStyle w:val="Overskrift2"/>
        <w:numPr>
          <w:ilvl w:val="1"/>
          <w:numId w:val="12"/>
        </w:numPr>
        <w:tabs>
          <w:tab w:val="left" w:pos="801"/>
        </w:tabs>
        <w:ind w:left="801" w:hanging="681"/>
        <w:rPr>
          <w:rFonts w:ascii="Work Sans" w:hAnsi="Work Sans"/>
        </w:rPr>
      </w:pPr>
      <w:r w:rsidRPr="00C1404D">
        <w:rPr>
          <w:rFonts w:ascii="Work Sans" w:hAnsi="Work Sans"/>
        </w:rPr>
        <w:t xml:space="preserve">Duration of the insurance agreement and calculation of </w:t>
      </w:r>
      <w:r w:rsidRPr="00C1404D">
        <w:rPr>
          <w:rFonts w:ascii="Work Sans" w:hAnsi="Work Sans"/>
          <w:spacing w:val="-2"/>
        </w:rPr>
        <w:t>premium</w:t>
      </w:r>
    </w:p>
    <w:p w14:paraId="1372B0AE" w14:textId="77777777" w:rsidR="00C01417" w:rsidRPr="00C01417" w:rsidRDefault="000A131D" w:rsidP="00C01417">
      <w:pPr>
        <w:pStyle w:val="Brdtekst"/>
        <w:spacing w:before="178"/>
        <w:ind w:left="120"/>
        <w:rPr>
          <w:rFonts w:ascii="Work Sans" w:hAnsi="Work Sans"/>
        </w:rPr>
      </w:pPr>
      <w:r w:rsidRPr="00C1404D">
        <w:rPr>
          <w:rFonts w:ascii="Work Sans" w:hAnsi="Work Sans"/>
        </w:rPr>
        <w:t xml:space="preserve">The </w:t>
      </w:r>
      <w:r w:rsidR="00C01417" w:rsidRPr="00C01417">
        <w:rPr>
          <w:rFonts w:ascii="Work Sans" w:hAnsi="Work Sans"/>
        </w:rPr>
        <w:t>insurance is valid from the time the agreement is accepted by the parties or from a later agreed date at 00:00. The insurance is valid until 00:00 on the last date of the agreement period. The same applies to subsequent renewals. It is a condition that the premium is paid within the time specified in the payment notice. If it is a condition that the premium must be paid before the company's liability commences, this will be stated in the insurance certificate for the individual cover.</w:t>
      </w:r>
    </w:p>
    <w:p w14:paraId="31F0B809" w14:textId="77777777" w:rsidR="00C01417" w:rsidRPr="00C01417" w:rsidRDefault="00C01417" w:rsidP="00C01417">
      <w:pPr>
        <w:pStyle w:val="Brdtekst"/>
        <w:spacing w:before="178"/>
        <w:ind w:left="120"/>
        <w:rPr>
          <w:rFonts w:ascii="Work Sans" w:hAnsi="Work Sans"/>
        </w:rPr>
      </w:pPr>
    </w:p>
    <w:p w14:paraId="7AD10D47" w14:textId="77777777" w:rsidR="00C01417" w:rsidRPr="00C01417" w:rsidRDefault="00C01417" w:rsidP="00C01417">
      <w:pPr>
        <w:pStyle w:val="Brdtekst"/>
        <w:spacing w:before="178"/>
        <w:ind w:left="120"/>
        <w:rPr>
          <w:rFonts w:ascii="Work Sans" w:hAnsi="Work Sans"/>
        </w:rPr>
      </w:pPr>
      <w:r w:rsidRPr="00C01417">
        <w:rPr>
          <w:rFonts w:ascii="Work Sans" w:hAnsi="Work Sans"/>
        </w:rPr>
        <w:lastRenderedPageBreak/>
        <w:t>In the case of payment of premiums in instalments or in the case of partial payment, the company is only liable for damage occurring during the period for which the premium has been paid.</w:t>
      </w:r>
    </w:p>
    <w:p w14:paraId="6D07F0C3" w14:textId="5C9171BE" w:rsidR="00C01417" w:rsidRPr="00C01417" w:rsidRDefault="00C01417" w:rsidP="00C01417">
      <w:pPr>
        <w:pStyle w:val="Brdtekst"/>
        <w:spacing w:before="178"/>
        <w:ind w:left="120"/>
        <w:rPr>
          <w:rFonts w:ascii="Work Sans" w:hAnsi="Work Sans"/>
        </w:rPr>
      </w:pPr>
      <w:r w:rsidRPr="00C01417">
        <w:rPr>
          <w:rFonts w:ascii="Work Sans" w:hAnsi="Work Sans"/>
        </w:rPr>
        <w:t>If the premium for a change or extension of the insurance is not paid by the payment deadline, the change/extension will be cancelled.</w:t>
      </w:r>
    </w:p>
    <w:p w14:paraId="64AC48E5" w14:textId="77777777" w:rsidR="00C01417" w:rsidRPr="00C01417" w:rsidRDefault="00C01417" w:rsidP="00C01417">
      <w:pPr>
        <w:pStyle w:val="Brdtekst"/>
        <w:spacing w:before="178"/>
        <w:ind w:left="120"/>
        <w:rPr>
          <w:rFonts w:ascii="Work Sans" w:hAnsi="Work Sans"/>
        </w:rPr>
      </w:pPr>
      <w:r w:rsidRPr="00C01417">
        <w:rPr>
          <w:rFonts w:ascii="Work Sans" w:hAnsi="Work Sans"/>
        </w:rPr>
        <w:t>If a current insurance policy expires during the insurance period, the premium will be credited in proportion to the insurance period for which the premium has been paid and the remaining insurance period.</w:t>
      </w:r>
    </w:p>
    <w:p w14:paraId="35A7B1F5" w14:textId="4FE7BB69" w:rsidR="00276599" w:rsidRPr="00C1404D" w:rsidRDefault="00C01417" w:rsidP="00C01417">
      <w:pPr>
        <w:pStyle w:val="Brdtekst"/>
        <w:spacing w:before="178"/>
        <w:ind w:left="120"/>
        <w:rPr>
          <w:rFonts w:ascii="Work Sans" w:hAnsi="Work Sans"/>
        </w:rPr>
      </w:pPr>
      <w:r w:rsidRPr="00C01417">
        <w:rPr>
          <w:rFonts w:ascii="Work Sans" w:hAnsi="Work Sans"/>
        </w:rPr>
        <w:t>If the payment deadline specified in the second reminder is not met, the insurance contract will be terminated in whole or in part due to non-payment. In such cases, the company is entitled to premium payments for the period during which the insurance has been in force, according to the following scale</w:t>
      </w:r>
      <w:r w:rsidR="000A131D" w:rsidRPr="00C1404D">
        <w:rPr>
          <w:rFonts w:ascii="Work Sans" w:hAnsi="Work Sans"/>
        </w:rPr>
        <w:t>:</w:t>
      </w:r>
    </w:p>
    <w:p w14:paraId="7D62CBB5" w14:textId="77777777" w:rsidR="00276599" w:rsidRPr="00C1404D" w:rsidRDefault="00276599">
      <w:pPr>
        <w:pStyle w:val="Brdtekst"/>
        <w:spacing w:before="108"/>
        <w:rPr>
          <w:rFonts w:ascii="Work Sans" w:hAnsi="Work Sans"/>
        </w:r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5156"/>
      </w:tblGrid>
      <w:tr w:rsidR="00630BD1" w:rsidRPr="00C1404D" w14:paraId="61507FBF" w14:textId="77777777" w:rsidTr="00C1404D">
        <w:trPr>
          <w:trHeight w:val="304"/>
        </w:trPr>
        <w:tc>
          <w:tcPr>
            <w:tcW w:w="2662" w:type="dxa"/>
            <w:shd w:val="clear" w:color="auto" w:fill="252E9E"/>
          </w:tcPr>
          <w:p w14:paraId="522DD870" w14:textId="55FCE4F4" w:rsidR="00630BD1" w:rsidRPr="00C1404D" w:rsidRDefault="00630BD1" w:rsidP="00630BD1">
            <w:pPr>
              <w:pStyle w:val="TableParagraph"/>
              <w:spacing w:line="229" w:lineRule="exact"/>
              <w:ind w:left="67" w:right="63"/>
              <w:rPr>
                <w:rFonts w:ascii="Work Sans" w:hAnsi="Work Sans"/>
                <w:b/>
                <w:sz w:val="20"/>
              </w:rPr>
            </w:pPr>
            <w:r>
              <w:rPr>
                <w:rFonts w:ascii="Work Sans" w:hAnsi="Work Sans"/>
                <w:b/>
                <w:color w:val="FFFFFF"/>
                <w:spacing w:val="-4"/>
                <w:sz w:val="20"/>
              </w:rPr>
              <w:t>Insurance period</w:t>
            </w:r>
          </w:p>
        </w:tc>
        <w:tc>
          <w:tcPr>
            <w:tcW w:w="5156" w:type="dxa"/>
            <w:shd w:val="clear" w:color="auto" w:fill="252E9E"/>
          </w:tcPr>
          <w:p w14:paraId="43D519ED" w14:textId="79657FF7" w:rsidR="00630BD1" w:rsidRPr="00C1404D" w:rsidRDefault="00630BD1" w:rsidP="00630BD1">
            <w:pPr>
              <w:pStyle w:val="TableParagraph"/>
              <w:spacing w:line="230" w:lineRule="exact"/>
              <w:ind w:right="87"/>
              <w:rPr>
                <w:rFonts w:ascii="Work Sans" w:hAnsi="Work Sans"/>
                <w:b/>
                <w:sz w:val="20"/>
              </w:rPr>
            </w:pPr>
            <w:r w:rsidRPr="00594071">
              <w:rPr>
                <w:rFonts w:ascii="Work Sans" w:hAnsi="Work Sans"/>
                <w:b/>
                <w:sz w:val="20"/>
              </w:rPr>
              <w:t xml:space="preserve">Premium as a percentage of </w:t>
            </w:r>
            <w:r w:rsidRPr="00594071">
              <w:rPr>
                <w:rFonts w:ascii="Work Sans" w:hAnsi="Work Sans"/>
                <w:b/>
                <w:spacing w:val="-2"/>
                <w:sz w:val="20"/>
              </w:rPr>
              <w:t>the annual premium</w:t>
            </w:r>
          </w:p>
        </w:tc>
      </w:tr>
      <w:tr w:rsidR="00630BD1" w:rsidRPr="00C1404D" w14:paraId="46548CF6" w14:textId="77777777" w:rsidTr="00C1404D">
        <w:trPr>
          <w:trHeight w:val="230"/>
        </w:trPr>
        <w:tc>
          <w:tcPr>
            <w:tcW w:w="2662" w:type="dxa"/>
          </w:tcPr>
          <w:p w14:paraId="6841BCBE" w14:textId="77777777" w:rsidR="00630BD1" w:rsidRPr="00C1404D" w:rsidRDefault="00630BD1" w:rsidP="00630BD1">
            <w:pPr>
              <w:pStyle w:val="TableParagraph"/>
              <w:ind w:left="67" w:right="63"/>
              <w:rPr>
                <w:rFonts w:ascii="Work Sans" w:hAnsi="Work Sans"/>
                <w:sz w:val="20"/>
              </w:rPr>
            </w:pPr>
            <w:r w:rsidRPr="00C1404D">
              <w:rPr>
                <w:rFonts w:ascii="Work Sans" w:hAnsi="Work Sans"/>
                <w:sz w:val="20"/>
              </w:rPr>
              <w:t xml:space="preserve">Up to 1 </w:t>
            </w:r>
            <w:r w:rsidRPr="00C1404D">
              <w:rPr>
                <w:rFonts w:ascii="Work Sans" w:hAnsi="Work Sans"/>
                <w:spacing w:val="-2"/>
                <w:sz w:val="20"/>
              </w:rPr>
              <w:t>month</w:t>
            </w:r>
          </w:p>
        </w:tc>
        <w:tc>
          <w:tcPr>
            <w:tcW w:w="5156" w:type="dxa"/>
          </w:tcPr>
          <w:p w14:paraId="3CF2B69E" w14:textId="1C18BFC2" w:rsidR="00630BD1" w:rsidRPr="00C1404D" w:rsidRDefault="00630BD1" w:rsidP="00630BD1">
            <w:pPr>
              <w:pStyle w:val="TableParagraph"/>
              <w:ind w:right="95"/>
              <w:rPr>
                <w:rFonts w:ascii="Work Sans" w:hAnsi="Work Sans"/>
                <w:sz w:val="20"/>
              </w:rPr>
            </w:pPr>
            <w:r w:rsidRPr="00C1404D">
              <w:rPr>
                <w:rFonts w:ascii="Work Sans" w:hAnsi="Work Sans"/>
                <w:sz w:val="20"/>
              </w:rPr>
              <w:t>2</w:t>
            </w:r>
            <w:r w:rsidRPr="00C1404D">
              <w:rPr>
                <w:rFonts w:ascii="Work Sans" w:hAnsi="Work Sans"/>
                <w:spacing w:val="-10"/>
                <w:sz w:val="20"/>
              </w:rPr>
              <w:t>0</w:t>
            </w:r>
            <w:r>
              <w:rPr>
                <w:rFonts w:ascii="Work Sans" w:hAnsi="Work Sans"/>
                <w:spacing w:val="-10"/>
                <w:sz w:val="20"/>
              </w:rPr>
              <w:t>%</w:t>
            </w:r>
          </w:p>
        </w:tc>
      </w:tr>
      <w:tr w:rsidR="00630BD1" w:rsidRPr="00C1404D" w14:paraId="379D9C19" w14:textId="77777777" w:rsidTr="00C1404D">
        <w:trPr>
          <w:trHeight w:val="230"/>
        </w:trPr>
        <w:tc>
          <w:tcPr>
            <w:tcW w:w="2662" w:type="dxa"/>
          </w:tcPr>
          <w:p w14:paraId="34B090BC" w14:textId="77777777" w:rsidR="00630BD1" w:rsidRPr="00C1404D" w:rsidRDefault="00630BD1" w:rsidP="00630BD1">
            <w:pPr>
              <w:pStyle w:val="TableParagraph"/>
              <w:ind w:left="67" w:right="64"/>
              <w:rPr>
                <w:rFonts w:ascii="Work Sans" w:hAnsi="Work Sans"/>
                <w:sz w:val="20"/>
              </w:rPr>
            </w:pPr>
            <w:r w:rsidRPr="00C1404D">
              <w:rPr>
                <w:rFonts w:ascii="Work Sans" w:hAnsi="Work Sans"/>
                <w:sz w:val="20"/>
              </w:rPr>
              <w:t xml:space="preserve">Up to 2 </w:t>
            </w:r>
            <w:r w:rsidRPr="00C1404D">
              <w:rPr>
                <w:rFonts w:ascii="Work Sans" w:hAnsi="Work Sans"/>
                <w:spacing w:val="-2"/>
                <w:sz w:val="20"/>
              </w:rPr>
              <w:t>months</w:t>
            </w:r>
          </w:p>
        </w:tc>
        <w:tc>
          <w:tcPr>
            <w:tcW w:w="5156" w:type="dxa"/>
          </w:tcPr>
          <w:p w14:paraId="74AD4E31" w14:textId="59BC2004" w:rsidR="00630BD1" w:rsidRPr="00C1404D" w:rsidRDefault="00630BD1" w:rsidP="00630BD1">
            <w:pPr>
              <w:pStyle w:val="TableParagraph"/>
              <w:ind w:right="95"/>
              <w:rPr>
                <w:rFonts w:ascii="Work Sans" w:hAnsi="Work Sans"/>
                <w:sz w:val="20"/>
              </w:rPr>
            </w:pPr>
            <w:r w:rsidRPr="00C1404D">
              <w:rPr>
                <w:rFonts w:ascii="Work Sans" w:hAnsi="Work Sans"/>
                <w:sz w:val="20"/>
              </w:rPr>
              <w:t>3</w:t>
            </w:r>
            <w:r w:rsidRPr="00C1404D">
              <w:rPr>
                <w:rFonts w:ascii="Work Sans" w:hAnsi="Work Sans"/>
                <w:spacing w:val="-10"/>
                <w:sz w:val="20"/>
              </w:rPr>
              <w:t>0</w:t>
            </w:r>
            <w:r>
              <w:rPr>
                <w:rFonts w:ascii="Work Sans" w:hAnsi="Work Sans"/>
                <w:spacing w:val="-10"/>
                <w:sz w:val="20"/>
              </w:rPr>
              <w:t>%</w:t>
            </w:r>
          </w:p>
        </w:tc>
      </w:tr>
      <w:tr w:rsidR="00630BD1" w:rsidRPr="00C1404D" w14:paraId="7EC68928" w14:textId="77777777" w:rsidTr="00C1404D">
        <w:trPr>
          <w:trHeight w:val="230"/>
        </w:trPr>
        <w:tc>
          <w:tcPr>
            <w:tcW w:w="2662" w:type="dxa"/>
          </w:tcPr>
          <w:p w14:paraId="347A2CF2" w14:textId="77777777" w:rsidR="00630BD1" w:rsidRPr="00C1404D" w:rsidRDefault="00630BD1" w:rsidP="00630BD1">
            <w:pPr>
              <w:pStyle w:val="TableParagraph"/>
              <w:ind w:left="67" w:right="64"/>
              <w:rPr>
                <w:rFonts w:ascii="Work Sans" w:hAnsi="Work Sans"/>
                <w:sz w:val="20"/>
              </w:rPr>
            </w:pPr>
            <w:r w:rsidRPr="00C1404D">
              <w:rPr>
                <w:rFonts w:ascii="Work Sans" w:hAnsi="Work Sans"/>
                <w:sz w:val="20"/>
              </w:rPr>
              <w:t xml:space="preserve">Up to 3 </w:t>
            </w:r>
            <w:r w:rsidRPr="00C1404D">
              <w:rPr>
                <w:rFonts w:ascii="Work Sans" w:hAnsi="Work Sans"/>
                <w:spacing w:val="-2"/>
                <w:sz w:val="20"/>
              </w:rPr>
              <w:t>months</w:t>
            </w:r>
          </w:p>
        </w:tc>
        <w:tc>
          <w:tcPr>
            <w:tcW w:w="5156" w:type="dxa"/>
          </w:tcPr>
          <w:p w14:paraId="4E1B0CCA" w14:textId="331F9F98" w:rsidR="00630BD1" w:rsidRPr="00C1404D" w:rsidRDefault="00630BD1" w:rsidP="00630BD1">
            <w:pPr>
              <w:pStyle w:val="TableParagraph"/>
              <w:ind w:right="95"/>
              <w:rPr>
                <w:rFonts w:ascii="Work Sans" w:hAnsi="Work Sans"/>
                <w:sz w:val="20"/>
              </w:rPr>
            </w:pPr>
            <w:r w:rsidRPr="00C1404D">
              <w:rPr>
                <w:rFonts w:ascii="Work Sans" w:hAnsi="Work Sans"/>
                <w:sz w:val="20"/>
              </w:rPr>
              <w:t>4</w:t>
            </w:r>
            <w:r w:rsidRPr="00C1404D">
              <w:rPr>
                <w:rFonts w:ascii="Work Sans" w:hAnsi="Work Sans"/>
                <w:spacing w:val="-10"/>
                <w:sz w:val="20"/>
              </w:rPr>
              <w:t>0</w:t>
            </w:r>
            <w:r>
              <w:rPr>
                <w:rFonts w:ascii="Work Sans" w:hAnsi="Work Sans"/>
                <w:spacing w:val="-10"/>
                <w:sz w:val="20"/>
              </w:rPr>
              <w:t>%</w:t>
            </w:r>
          </w:p>
        </w:tc>
      </w:tr>
      <w:tr w:rsidR="00630BD1" w:rsidRPr="00C1404D" w14:paraId="01BF716F" w14:textId="77777777" w:rsidTr="00C1404D">
        <w:trPr>
          <w:trHeight w:val="230"/>
        </w:trPr>
        <w:tc>
          <w:tcPr>
            <w:tcW w:w="2662" w:type="dxa"/>
          </w:tcPr>
          <w:p w14:paraId="2188B354" w14:textId="77777777" w:rsidR="00630BD1" w:rsidRPr="00C1404D" w:rsidRDefault="00630BD1" w:rsidP="00630BD1">
            <w:pPr>
              <w:pStyle w:val="TableParagraph"/>
              <w:ind w:left="67" w:right="64"/>
              <w:rPr>
                <w:rFonts w:ascii="Work Sans" w:hAnsi="Work Sans"/>
                <w:sz w:val="20"/>
              </w:rPr>
            </w:pPr>
            <w:r w:rsidRPr="00C1404D">
              <w:rPr>
                <w:rFonts w:ascii="Work Sans" w:hAnsi="Work Sans"/>
                <w:sz w:val="20"/>
              </w:rPr>
              <w:t xml:space="preserve">Up to 4 </w:t>
            </w:r>
            <w:r w:rsidRPr="00C1404D">
              <w:rPr>
                <w:rFonts w:ascii="Work Sans" w:hAnsi="Work Sans"/>
                <w:spacing w:val="-2"/>
                <w:sz w:val="20"/>
              </w:rPr>
              <w:t>months</w:t>
            </w:r>
          </w:p>
        </w:tc>
        <w:tc>
          <w:tcPr>
            <w:tcW w:w="5156" w:type="dxa"/>
          </w:tcPr>
          <w:p w14:paraId="1454514B" w14:textId="44C79A22" w:rsidR="00630BD1" w:rsidRPr="00C1404D" w:rsidRDefault="00630BD1" w:rsidP="00630BD1">
            <w:pPr>
              <w:pStyle w:val="TableParagraph"/>
              <w:ind w:right="95"/>
              <w:rPr>
                <w:rFonts w:ascii="Work Sans" w:hAnsi="Work Sans"/>
                <w:sz w:val="20"/>
              </w:rPr>
            </w:pPr>
            <w:r w:rsidRPr="00C1404D">
              <w:rPr>
                <w:rFonts w:ascii="Work Sans" w:hAnsi="Work Sans"/>
                <w:sz w:val="20"/>
              </w:rPr>
              <w:t>5</w:t>
            </w:r>
            <w:r w:rsidRPr="00C1404D">
              <w:rPr>
                <w:rFonts w:ascii="Work Sans" w:hAnsi="Work Sans"/>
                <w:spacing w:val="-10"/>
                <w:sz w:val="20"/>
              </w:rPr>
              <w:t>0</w:t>
            </w:r>
            <w:r>
              <w:rPr>
                <w:rFonts w:ascii="Work Sans" w:hAnsi="Work Sans"/>
                <w:spacing w:val="-10"/>
                <w:sz w:val="20"/>
              </w:rPr>
              <w:t>%</w:t>
            </w:r>
          </w:p>
        </w:tc>
      </w:tr>
      <w:tr w:rsidR="00630BD1" w:rsidRPr="00C1404D" w14:paraId="2F04148C" w14:textId="77777777" w:rsidTr="00C1404D">
        <w:trPr>
          <w:trHeight w:val="230"/>
        </w:trPr>
        <w:tc>
          <w:tcPr>
            <w:tcW w:w="2662" w:type="dxa"/>
          </w:tcPr>
          <w:p w14:paraId="286F51DE" w14:textId="77777777" w:rsidR="00630BD1" w:rsidRPr="00C1404D" w:rsidRDefault="00630BD1" w:rsidP="00630BD1">
            <w:pPr>
              <w:pStyle w:val="TableParagraph"/>
              <w:ind w:left="67" w:right="64"/>
              <w:rPr>
                <w:rFonts w:ascii="Work Sans" w:hAnsi="Work Sans"/>
                <w:sz w:val="20"/>
              </w:rPr>
            </w:pPr>
            <w:r w:rsidRPr="00C1404D">
              <w:rPr>
                <w:rFonts w:ascii="Work Sans" w:hAnsi="Work Sans"/>
                <w:sz w:val="20"/>
              </w:rPr>
              <w:t xml:space="preserve">Up to 5 </w:t>
            </w:r>
            <w:r w:rsidRPr="00C1404D">
              <w:rPr>
                <w:rFonts w:ascii="Work Sans" w:hAnsi="Work Sans"/>
                <w:spacing w:val="-2"/>
                <w:sz w:val="20"/>
              </w:rPr>
              <w:t>months</w:t>
            </w:r>
          </w:p>
        </w:tc>
        <w:tc>
          <w:tcPr>
            <w:tcW w:w="5156" w:type="dxa"/>
          </w:tcPr>
          <w:p w14:paraId="51A48160" w14:textId="30DD7886" w:rsidR="00630BD1" w:rsidRPr="00C1404D" w:rsidRDefault="00630BD1" w:rsidP="00630BD1">
            <w:pPr>
              <w:pStyle w:val="TableParagraph"/>
              <w:ind w:right="95"/>
              <w:rPr>
                <w:rFonts w:ascii="Work Sans" w:hAnsi="Work Sans"/>
                <w:sz w:val="20"/>
              </w:rPr>
            </w:pPr>
            <w:r w:rsidRPr="00C1404D">
              <w:rPr>
                <w:rFonts w:ascii="Work Sans" w:hAnsi="Work Sans"/>
                <w:sz w:val="20"/>
              </w:rPr>
              <w:t>6</w:t>
            </w:r>
            <w:r w:rsidRPr="00C1404D">
              <w:rPr>
                <w:rFonts w:ascii="Work Sans" w:hAnsi="Work Sans"/>
                <w:spacing w:val="-10"/>
                <w:sz w:val="20"/>
              </w:rPr>
              <w:t>0</w:t>
            </w:r>
            <w:r>
              <w:rPr>
                <w:rFonts w:ascii="Work Sans" w:hAnsi="Work Sans"/>
                <w:spacing w:val="-10"/>
                <w:sz w:val="20"/>
              </w:rPr>
              <w:t>%</w:t>
            </w:r>
          </w:p>
        </w:tc>
      </w:tr>
      <w:tr w:rsidR="00630BD1" w:rsidRPr="00C1404D" w14:paraId="579C162F" w14:textId="77777777" w:rsidTr="00C1404D">
        <w:trPr>
          <w:trHeight w:val="230"/>
        </w:trPr>
        <w:tc>
          <w:tcPr>
            <w:tcW w:w="2662" w:type="dxa"/>
          </w:tcPr>
          <w:p w14:paraId="4A94FC13" w14:textId="77777777" w:rsidR="00630BD1" w:rsidRPr="00C1404D" w:rsidRDefault="00630BD1" w:rsidP="00630BD1">
            <w:pPr>
              <w:pStyle w:val="TableParagraph"/>
              <w:ind w:left="67" w:right="64"/>
              <w:rPr>
                <w:rFonts w:ascii="Work Sans" w:hAnsi="Work Sans"/>
                <w:sz w:val="20"/>
              </w:rPr>
            </w:pPr>
            <w:r w:rsidRPr="00C1404D">
              <w:rPr>
                <w:rFonts w:ascii="Work Sans" w:hAnsi="Work Sans"/>
                <w:sz w:val="20"/>
              </w:rPr>
              <w:t xml:space="preserve">Up to 6 </w:t>
            </w:r>
            <w:r w:rsidRPr="00C1404D">
              <w:rPr>
                <w:rFonts w:ascii="Work Sans" w:hAnsi="Work Sans"/>
                <w:spacing w:val="-2"/>
                <w:sz w:val="20"/>
              </w:rPr>
              <w:t>months</w:t>
            </w:r>
          </w:p>
        </w:tc>
        <w:tc>
          <w:tcPr>
            <w:tcW w:w="5156" w:type="dxa"/>
          </w:tcPr>
          <w:p w14:paraId="50974E1A" w14:textId="60C887E6" w:rsidR="00630BD1" w:rsidRPr="00C1404D" w:rsidRDefault="00630BD1" w:rsidP="00630BD1">
            <w:pPr>
              <w:pStyle w:val="TableParagraph"/>
              <w:ind w:right="95"/>
              <w:rPr>
                <w:rFonts w:ascii="Work Sans" w:hAnsi="Work Sans"/>
                <w:sz w:val="20"/>
              </w:rPr>
            </w:pPr>
            <w:r w:rsidRPr="00C1404D">
              <w:rPr>
                <w:rFonts w:ascii="Work Sans" w:hAnsi="Work Sans"/>
                <w:sz w:val="20"/>
              </w:rPr>
              <w:t>7</w:t>
            </w:r>
            <w:r w:rsidRPr="00C1404D">
              <w:rPr>
                <w:rFonts w:ascii="Work Sans" w:hAnsi="Work Sans"/>
                <w:spacing w:val="-10"/>
                <w:sz w:val="20"/>
              </w:rPr>
              <w:t>0</w:t>
            </w:r>
            <w:r>
              <w:rPr>
                <w:rFonts w:ascii="Work Sans" w:hAnsi="Work Sans"/>
                <w:spacing w:val="-10"/>
                <w:sz w:val="20"/>
              </w:rPr>
              <w:t>%</w:t>
            </w:r>
          </w:p>
        </w:tc>
      </w:tr>
      <w:tr w:rsidR="00630BD1" w:rsidRPr="00C1404D" w14:paraId="1B997076" w14:textId="77777777" w:rsidTr="00C1404D">
        <w:trPr>
          <w:trHeight w:val="230"/>
        </w:trPr>
        <w:tc>
          <w:tcPr>
            <w:tcW w:w="2662" w:type="dxa"/>
          </w:tcPr>
          <w:p w14:paraId="1A0BE1A4" w14:textId="77777777" w:rsidR="00630BD1" w:rsidRPr="00C1404D" w:rsidRDefault="00630BD1" w:rsidP="00630BD1">
            <w:pPr>
              <w:pStyle w:val="TableParagraph"/>
              <w:ind w:left="67" w:right="64"/>
              <w:rPr>
                <w:rFonts w:ascii="Work Sans" w:hAnsi="Work Sans"/>
                <w:sz w:val="20"/>
              </w:rPr>
            </w:pPr>
            <w:r w:rsidRPr="00C1404D">
              <w:rPr>
                <w:rFonts w:ascii="Work Sans" w:hAnsi="Work Sans"/>
                <w:sz w:val="20"/>
              </w:rPr>
              <w:t xml:space="preserve">Up to 7 </w:t>
            </w:r>
            <w:r w:rsidRPr="00C1404D">
              <w:rPr>
                <w:rFonts w:ascii="Work Sans" w:hAnsi="Work Sans"/>
                <w:spacing w:val="-2"/>
                <w:sz w:val="20"/>
              </w:rPr>
              <w:t>months</w:t>
            </w:r>
          </w:p>
        </w:tc>
        <w:tc>
          <w:tcPr>
            <w:tcW w:w="5156" w:type="dxa"/>
          </w:tcPr>
          <w:p w14:paraId="54DC1EE1" w14:textId="6CFDC15E" w:rsidR="00630BD1" w:rsidRPr="00C1404D" w:rsidRDefault="00630BD1" w:rsidP="00630BD1">
            <w:pPr>
              <w:pStyle w:val="TableParagraph"/>
              <w:ind w:right="95"/>
              <w:rPr>
                <w:rFonts w:ascii="Work Sans" w:hAnsi="Work Sans"/>
                <w:sz w:val="20"/>
              </w:rPr>
            </w:pPr>
            <w:r w:rsidRPr="00C1404D">
              <w:rPr>
                <w:rFonts w:ascii="Work Sans" w:hAnsi="Work Sans"/>
                <w:sz w:val="20"/>
              </w:rPr>
              <w:t>8</w:t>
            </w:r>
            <w:r w:rsidRPr="00C1404D">
              <w:rPr>
                <w:rFonts w:ascii="Work Sans" w:hAnsi="Work Sans"/>
                <w:spacing w:val="-10"/>
                <w:sz w:val="20"/>
              </w:rPr>
              <w:t>0</w:t>
            </w:r>
            <w:r>
              <w:rPr>
                <w:rFonts w:ascii="Work Sans" w:hAnsi="Work Sans"/>
                <w:spacing w:val="-10"/>
                <w:sz w:val="20"/>
              </w:rPr>
              <w:t>%</w:t>
            </w:r>
          </w:p>
        </w:tc>
      </w:tr>
      <w:tr w:rsidR="00630BD1" w:rsidRPr="00C1404D" w14:paraId="0B426E3B" w14:textId="77777777" w:rsidTr="00C1404D">
        <w:trPr>
          <w:trHeight w:val="230"/>
        </w:trPr>
        <w:tc>
          <w:tcPr>
            <w:tcW w:w="2662" w:type="dxa"/>
          </w:tcPr>
          <w:p w14:paraId="687C26B9" w14:textId="77777777" w:rsidR="00630BD1" w:rsidRPr="00C1404D" w:rsidRDefault="00630BD1" w:rsidP="00630BD1">
            <w:pPr>
              <w:pStyle w:val="TableParagraph"/>
              <w:ind w:left="67" w:right="64"/>
              <w:rPr>
                <w:rFonts w:ascii="Work Sans" w:hAnsi="Work Sans"/>
                <w:sz w:val="20"/>
              </w:rPr>
            </w:pPr>
            <w:r w:rsidRPr="00C1404D">
              <w:rPr>
                <w:rFonts w:ascii="Work Sans" w:hAnsi="Work Sans"/>
                <w:sz w:val="20"/>
              </w:rPr>
              <w:t xml:space="preserve">Up to 8 </w:t>
            </w:r>
            <w:r w:rsidRPr="00C1404D">
              <w:rPr>
                <w:rFonts w:ascii="Work Sans" w:hAnsi="Work Sans"/>
                <w:spacing w:val="-2"/>
                <w:sz w:val="20"/>
              </w:rPr>
              <w:t>months</w:t>
            </w:r>
          </w:p>
        </w:tc>
        <w:tc>
          <w:tcPr>
            <w:tcW w:w="5156" w:type="dxa"/>
          </w:tcPr>
          <w:p w14:paraId="7DE66876" w14:textId="645EA9B8" w:rsidR="00630BD1" w:rsidRPr="00C1404D" w:rsidRDefault="00630BD1" w:rsidP="00630BD1">
            <w:pPr>
              <w:pStyle w:val="TableParagraph"/>
              <w:ind w:right="95"/>
              <w:rPr>
                <w:rFonts w:ascii="Work Sans" w:hAnsi="Work Sans"/>
                <w:sz w:val="20"/>
              </w:rPr>
            </w:pPr>
            <w:r w:rsidRPr="00C1404D">
              <w:rPr>
                <w:rFonts w:ascii="Work Sans" w:hAnsi="Work Sans"/>
                <w:sz w:val="20"/>
              </w:rPr>
              <w:t>9</w:t>
            </w:r>
            <w:r w:rsidRPr="00C1404D">
              <w:rPr>
                <w:rFonts w:ascii="Work Sans" w:hAnsi="Work Sans"/>
                <w:spacing w:val="-10"/>
                <w:sz w:val="20"/>
              </w:rPr>
              <w:t>0</w:t>
            </w:r>
            <w:r>
              <w:rPr>
                <w:rFonts w:ascii="Work Sans" w:hAnsi="Work Sans"/>
                <w:spacing w:val="-10"/>
                <w:sz w:val="20"/>
              </w:rPr>
              <w:t>%</w:t>
            </w:r>
          </w:p>
        </w:tc>
      </w:tr>
      <w:tr w:rsidR="00630BD1" w:rsidRPr="00C1404D" w14:paraId="606F10EA" w14:textId="77777777" w:rsidTr="00C1404D">
        <w:trPr>
          <w:trHeight w:val="230"/>
        </w:trPr>
        <w:tc>
          <w:tcPr>
            <w:tcW w:w="2662" w:type="dxa"/>
          </w:tcPr>
          <w:p w14:paraId="0E8B8E8D" w14:textId="77777777" w:rsidR="00630BD1" w:rsidRPr="00C1404D" w:rsidRDefault="00630BD1" w:rsidP="00630BD1">
            <w:pPr>
              <w:pStyle w:val="TableParagraph"/>
              <w:ind w:left="67" w:right="63"/>
              <w:rPr>
                <w:rFonts w:ascii="Work Sans" w:hAnsi="Work Sans"/>
                <w:sz w:val="20"/>
              </w:rPr>
            </w:pPr>
            <w:r w:rsidRPr="00C1404D">
              <w:rPr>
                <w:rFonts w:ascii="Work Sans" w:hAnsi="Work Sans"/>
                <w:sz w:val="20"/>
              </w:rPr>
              <w:t xml:space="preserve">Over 8 </w:t>
            </w:r>
            <w:r w:rsidRPr="00C1404D">
              <w:rPr>
                <w:rFonts w:ascii="Work Sans" w:hAnsi="Work Sans"/>
                <w:spacing w:val="-2"/>
                <w:sz w:val="20"/>
              </w:rPr>
              <w:t>months</w:t>
            </w:r>
          </w:p>
        </w:tc>
        <w:tc>
          <w:tcPr>
            <w:tcW w:w="5156" w:type="dxa"/>
          </w:tcPr>
          <w:p w14:paraId="1AE864C8" w14:textId="5D7A7E26" w:rsidR="00630BD1" w:rsidRPr="00C1404D" w:rsidRDefault="00630BD1" w:rsidP="00630BD1">
            <w:pPr>
              <w:pStyle w:val="TableParagraph"/>
              <w:ind w:right="95"/>
              <w:rPr>
                <w:rFonts w:ascii="Work Sans" w:hAnsi="Work Sans"/>
                <w:sz w:val="20"/>
              </w:rPr>
            </w:pPr>
            <w:r w:rsidRPr="00C1404D">
              <w:rPr>
                <w:rFonts w:ascii="Work Sans" w:hAnsi="Work Sans"/>
                <w:spacing w:val="-10"/>
                <w:sz w:val="20"/>
              </w:rPr>
              <w:t>1</w:t>
            </w:r>
            <w:r w:rsidRPr="00C1404D">
              <w:rPr>
                <w:rFonts w:ascii="Work Sans" w:hAnsi="Work Sans"/>
                <w:sz w:val="20"/>
              </w:rPr>
              <w:t>00</w:t>
            </w:r>
            <w:r>
              <w:rPr>
                <w:rFonts w:ascii="Work Sans" w:hAnsi="Work Sans"/>
                <w:sz w:val="20"/>
              </w:rPr>
              <w:t>%</w:t>
            </w:r>
          </w:p>
        </w:tc>
      </w:tr>
    </w:tbl>
    <w:p w14:paraId="1FE8CD0F" w14:textId="77777777" w:rsidR="00276599" w:rsidRPr="00C1404D" w:rsidRDefault="00276599">
      <w:pPr>
        <w:pStyle w:val="Brdtekst"/>
        <w:spacing w:before="178"/>
        <w:rPr>
          <w:rFonts w:ascii="Work Sans" w:hAnsi="Work Sans"/>
        </w:rPr>
      </w:pPr>
    </w:p>
    <w:p w14:paraId="6FC06A18" w14:textId="77777777" w:rsidR="003146AC" w:rsidRPr="00594071" w:rsidRDefault="003146AC" w:rsidP="003146AC">
      <w:pPr>
        <w:pStyle w:val="Brdtekst"/>
        <w:ind w:left="230"/>
        <w:rPr>
          <w:rFonts w:ascii="Work Sans" w:hAnsi="Work Sans"/>
        </w:rPr>
      </w:pPr>
      <w:r w:rsidRPr="00FA6271">
        <w:rPr>
          <w:rFonts w:ascii="Work Sans" w:hAnsi="Work Sans"/>
          <w:spacing w:val="-4"/>
        </w:rPr>
        <w:t>An instalment surcharge is applied to premium payments made in instalments.</w:t>
      </w:r>
    </w:p>
    <w:p w14:paraId="15FD8B1D" w14:textId="77777777" w:rsidR="00276599" w:rsidRPr="00C1404D" w:rsidRDefault="00276599">
      <w:pPr>
        <w:pStyle w:val="Brdtekst"/>
        <w:spacing w:before="126"/>
        <w:rPr>
          <w:rFonts w:ascii="Work Sans" w:hAnsi="Work Sans"/>
        </w:rPr>
      </w:pPr>
    </w:p>
    <w:p w14:paraId="3ACE9786" w14:textId="77777777" w:rsidR="00276599" w:rsidRPr="00C1404D" w:rsidRDefault="000A131D">
      <w:pPr>
        <w:pStyle w:val="Overskrift2"/>
        <w:numPr>
          <w:ilvl w:val="1"/>
          <w:numId w:val="12"/>
        </w:numPr>
        <w:tabs>
          <w:tab w:val="left" w:pos="571"/>
        </w:tabs>
        <w:ind w:left="571" w:hanging="451"/>
        <w:rPr>
          <w:rFonts w:ascii="Work Sans" w:hAnsi="Work Sans"/>
        </w:rPr>
      </w:pPr>
      <w:r w:rsidRPr="00C1404D">
        <w:rPr>
          <w:rFonts w:ascii="Work Sans" w:hAnsi="Work Sans"/>
        </w:rPr>
        <w:t xml:space="preserve">Renewal of </w:t>
      </w:r>
      <w:r w:rsidRPr="00C1404D">
        <w:rPr>
          <w:rFonts w:ascii="Work Sans" w:hAnsi="Work Sans"/>
          <w:spacing w:val="-2"/>
        </w:rPr>
        <w:t>insurance</w:t>
      </w:r>
    </w:p>
    <w:p w14:paraId="25D430C0" w14:textId="77777777" w:rsidR="00D2450A" w:rsidRPr="00D2450A" w:rsidRDefault="000A131D" w:rsidP="00D2450A">
      <w:pPr>
        <w:pStyle w:val="Brdtekst"/>
        <w:tabs>
          <w:tab w:val="left" w:pos="8293"/>
        </w:tabs>
        <w:spacing w:before="178" w:line="256" w:lineRule="auto"/>
        <w:ind w:left="120" w:right="214"/>
        <w:rPr>
          <w:rFonts w:ascii="Work Sans" w:hAnsi="Work Sans"/>
        </w:rPr>
      </w:pPr>
      <w:r w:rsidRPr="00C1404D">
        <w:rPr>
          <w:rFonts w:ascii="Work Sans" w:hAnsi="Work Sans"/>
        </w:rPr>
        <w:t xml:space="preserve">Insurance </w:t>
      </w:r>
      <w:r w:rsidR="00D2450A" w:rsidRPr="00D2450A">
        <w:rPr>
          <w:rFonts w:ascii="Work Sans" w:hAnsi="Work Sans"/>
        </w:rPr>
        <w:t>that is valid for a period of at least one year is renewed for one year at a time, unless the policyholder terminates the agreement within one month of the company sending the ordinary premium notice for the new insurance year.</w:t>
      </w:r>
    </w:p>
    <w:p w14:paraId="70D4F501" w14:textId="36EF0063" w:rsidR="000A131D" w:rsidRPr="00737F38" w:rsidRDefault="00D2450A" w:rsidP="00D2450A">
      <w:pPr>
        <w:pStyle w:val="Brdtekst"/>
        <w:tabs>
          <w:tab w:val="left" w:pos="8293"/>
        </w:tabs>
        <w:spacing w:before="178" w:line="256" w:lineRule="auto"/>
        <w:ind w:left="120" w:right="214"/>
        <w:rPr>
          <w:rFonts w:ascii="Work Sans" w:hAnsi="Work Sans"/>
        </w:rPr>
      </w:pPr>
      <w:r w:rsidRPr="00D2450A">
        <w:rPr>
          <w:rFonts w:ascii="Work Sans" w:hAnsi="Work Sans"/>
        </w:rPr>
        <w:t xml:space="preserve">For the company, the notice period is two months before the expiry of the insurance period. Insurance terms and premiums are subject to change and will take effect from the renewal </w:t>
      </w:r>
      <w:r w:rsidR="000A131D" w:rsidRPr="00C1404D">
        <w:rPr>
          <w:rFonts w:ascii="Work Sans" w:hAnsi="Work Sans"/>
        </w:rPr>
        <w:t>date.</w:t>
      </w:r>
      <w:r>
        <w:rPr>
          <w:rFonts w:ascii="Work Sans" w:hAnsi="Work Sans"/>
        </w:rPr>
        <w:br/>
      </w:r>
    </w:p>
    <w:p w14:paraId="39AE7FC5" w14:textId="77777777" w:rsidR="00276599" w:rsidRPr="00C1404D" w:rsidRDefault="000A131D">
      <w:pPr>
        <w:pStyle w:val="Overskrift2"/>
        <w:numPr>
          <w:ilvl w:val="1"/>
          <w:numId w:val="12"/>
        </w:numPr>
        <w:tabs>
          <w:tab w:val="left" w:pos="572"/>
        </w:tabs>
        <w:spacing w:before="82"/>
        <w:ind w:left="572" w:hanging="452"/>
        <w:rPr>
          <w:rFonts w:ascii="Work Sans" w:hAnsi="Work Sans"/>
        </w:rPr>
      </w:pPr>
      <w:r w:rsidRPr="00C1404D">
        <w:rPr>
          <w:rFonts w:ascii="Work Sans" w:hAnsi="Work Sans"/>
          <w:spacing w:val="-2"/>
        </w:rPr>
        <w:t>Identification</w:t>
      </w:r>
    </w:p>
    <w:p w14:paraId="76688028" w14:textId="78E56A4D" w:rsidR="00276599" w:rsidRPr="00C1404D" w:rsidRDefault="000A131D">
      <w:pPr>
        <w:pStyle w:val="Brdtekst"/>
        <w:spacing w:before="178" w:line="259" w:lineRule="auto"/>
        <w:ind w:left="120" w:right="164"/>
        <w:rPr>
          <w:rFonts w:ascii="Work Sans" w:hAnsi="Work Sans"/>
        </w:rPr>
      </w:pPr>
      <w:r w:rsidRPr="00C1404D">
        <w:rPr>
          <w:rFonts w:ascii="Work Sans" w:hAnsi="Work Sans"/>
        </w:rPr>
        <w:t xml:space="preserve">Provisions </w:t>
      </w:r>
      <w:r w:rsidR="008F1A7D" w:rsidRPr="008F1A7D">
        <w:rPr>
          <w:rFonts w:ascii="Work Sans" w:hAnsi="Work Sans"/>
        </w:rPr>
        <w:t xml:space="preserve">stipulating that the insured party's right to compensation lapses in whole or in part as a result of the insured party's actions or omissions shall apply mutatis mutandis to actions or omissions by persons referred to in section 4-11, second paragraph of the Norwegian Insurance Contracts Act. In commercial activities, this applies to acts or omissions committed by employees who have overall responsibility for the part of the business where the negligence </w:t>
      </w:r>
      <w:r w:rsidRPr="00C1404D">
        <w:rPr>
          <w:rFonts w:ascii="Work Sans" w:hAnsi="Work Sans"/>
        </w:rPr>
        <w:t>occurred.</w:t>
      </w:r>
    </w:p>
    <w:p w14:paraId="5D814FCF" w14:textId="77777777" w:rsidR="00276599" w:rsidRPr="00737F38" w:rsidRDefault="00276599">
      <w:pPr>
        <w:pStyle w:val="Brdtekst"/>
        <w:spacing w:before="109"/>
        <w:rPr>
          <w:rFonts w:ascii="Work Sans" w:hAnsi="Work Sans"/>
        </w:rPr>
      </w:pPr>
    </w:p>
    <w:p w14:paraId="44DFA18C" w14:textId="77777777" w:rsidR="00276599" w:rsidRPr="00C1404D" w:rsidRDefault="000A131D">
      <w:pPr>
        <w:pStyle w:val="Overskrift2"/>
        <w:numPr>
          <w:ilvl w:val="1"/>
          <w:numId w:val="12"/>
        </w:numPr>
        <w:tabs>
          <w:tab w:val="left" w:pos="1027"/>
        </w:tabs>
        <w:ind w:left="1027" w:hanging="907"/>
        <w:rPr>
          <w:rFonts w:ascii="Work Sans" w:hAnsi="Work Sans"/>
        </w:rPr>
      </w:pPr>
      <w:r w:rsidRPr="00C1404D">
        <w:rPr>
          <w:rFonts w:ascii="Work Sans" w:hAnsi="Work Sans"/>
        </w:rPr>
        <w:t xml:space="preserve">Illegal </w:t>
      </w:r>
      <w:r w:rsidRPr="00C1404D">
        <w:rPr>
          <w:rFonts w:ascii="Work Sans" w:hAnsi="Work Sans"/>
          <w:spacing w:val="-2"/>
        </w:rPr>
        <w:t>interests</w:t>
      </w:r>
    </w:p>
    <w:p w14:paraId="4A953818" w14:textId="4E8A72AA" w:rsidR="00276599" w:rsidRPr="00737F38" w:rsidRDefault="000A131D" w:rsidP="000A131D">
      <w:pPr>
        <w:pStyle w:val="Brdtekst"/>
        <w:spacing w:before="178"/>
        <w:ind w:left="120"/>
        <w:rPr>
          <w:rFonts w:ascii="Work Sans" w:hAnsi="Work Sans"/>
        </w:rPr>
      </w:pPr>
      <w:r w:rsidRPr="00C1404D">
        <w:rPr>
          <w:rFonts w:ascii="Work Sans" w:hAnsi="Work Sans"/>
        </w:rPr>
        <w:t xml:space="preserve">The </w:t>
      </w:r>
      <w:r w:rsidR="00615230" w:rsidRPr="00615230">
        <w:rPr>
          <w:rFonts w:ascii="Work Sans" w:hAnsi="Work Sans"/>
        </w:rPr>
        <w:t>insurance only covers lawful interests that can be valued in monetary</w:t>
      </w:r>
      <w:r w:rsidRPr="00C1404D">
        <w:rPr>
          <w:rFonts w:ascii="Work Sans" w:hAnsi="Work Sans"/>
          <w:spacing w:val="-2"/>
        </w:rPr>
        <w:t xml:space="preserve"> terms.</w:t>
      </w:r>
    </w:p>
    <w:p w14:paraId="5995BFC4" w14:textId="77777777" w:rsidR="00276599" w:rsidRPr="00C1404D" w:rsidRDefault="00276599">
      <w:pPr>
        <w:pStyle w:val="Brdtekst"/>
        <w:spacing w:before="126"/>
        <w:rPr>
          <w:rFonts w:ascii="Work Sans" w:hAnsi="Work Sans"/>
        </w:rPr>
      </w:pPr>
    </w:p>
    <w:p w14:paraId="60EAB43E" w14:textId="77777777" w:rsidR="00276599" w:rsidRPr="00C1404D" w:rsidRDefault="000A131D">
      <w:pPr>
        <w:pStyle w:val="Overskrift2"/>
        <w:numPr>
          <w:ilvl w:val="1"/>
          <w:numId w:val="12"/>
        </w:numPr>
        <w:tabs>
          <w:tab w:val="left" w:pos="1027"/>
        </w:tabs>
        <w:ind w:left="1027" w:hanging="907"/>
        <w:rPr>
          <w:rFonts w:ascii="Work Sans" w:hAnsi="Work Sans"/>
        </w:rPr>
      </w:pPr>
      <w:r w:rsidRPr="00C1404D">
        <w:rPr>
          <w:rFonts w:ascii="Work Sans" w:hAnsi="Work Sans"/>
          <w:spacing w:val="-2"/>
        </w:rPr>
        <w:t>Prohibition of profit</w:t>
      </w:r>
    </w:p>
    <w:p w14:paraId="3C0CAD08" w14:textId="01B8AF1F" w:rsidR="000A131D" w:rsidRPr="00737F38" w:rsidRDefault="000A131D" w:rsidP="003C6E59">
      <w:pPr>
        <w:pStyle w:val="Brdtekst"/>
        <w:spacing w:before="178" w:line="259" w:lineRule="auto"/>
        <w:ind w:left="120"/>
        <w:rPr>
          <w:rFonts w:ascii="Work Sans" w:hAnsi="Work Sans"/>
        </w:rPr>
      </w:pPr>
      <w:r w:rsidRPr="00C1404D">
        <w:rPr>
          <w:rFonts w:ascii="Work Sans" w:hAnsi="Work Sans"/>
        </w:rPr>
        <w:t xml:space="preserve">The </w:t>
      </w:r>
      <w:r w:rsidR="003C6E59" w:rsidRPr="003C6E59">
        <w:rPr>
          <w:rFonts w:ascii="Work Sans" w:hAnsi="Work Sans"/>
        </w:rPr>
        <w:t xml:space="preserve">insurance shall not result in a profit, but shall only compensate for the actual loss suffered within the scope of the insurance contract. The sum insured does not constitute proof of the value of the item or </w:t>
      </w:r>
      <w:r w:rsidRPr="00C1404D">
        <w:rPr>
          <w:rFonts w:ascii="Work Sans" w:hAnsi="Work Sans"/>
        </w:rPr>
        <w:t>interest.</w:t>
      </w:r>
    </w:p>
    <w:p w14:paraId="1075DCDE" w14:textId="77777777" w:rsidR="00276599" w:rsidRPr="00C1404D" w:rsidRDefault="000A131D">
      <w:pPr>
        <w:pStyle w:val="Overskrift2"/>
        <w:numPr>
          <w:ilvl w:val="1"/>
          <w:numId w:val="12"/>
        </w:numPr>
        <w:tabs>
          <w:tab w:val="left" w:pos="1027"/>
        </w:tabs>
        <w:ind w:left="1027" w:hanging="907"/>
        <w:rPr>
          <w:rFonts w:ascii="Work Sans" w:hAnsi="Work Sans"/>
        </w:rPr>
      </w:pPr>
      <w:r w:rsidRPr="00C1404D">
        <w:rPr>
          <w:rFonts w:ascii="Work Sans" w:hAnsi="Work Sans"/>
          <w:spacing w:val="-2"/>
        </w:rPr>
        <w:lastRenderedPageBreak/>
        <w:t>Choice of law</w:t>
      </w:r>
    </w:p>
    <w:p w14:paraId="14A6E9F9" w14:textId="44A052A2" w:rsidR="00276599" w:rsidRPr="00C1404D" w:rsidRDefault="000A131D">
      <w:pPr>
        <w:pStyle w:val="Brdtekst"/>
        <w:spacing w:before="178" w:line="256" w:lineRule="auto"/>
        <w:ind w:left="120"/>
        <w:rPr>
          <w:rFonts w:ascii="Work Sans" w:hAnsi="Work Sans"/>
        </w:rPr>
      </w:pPr>
      <w:r w:rsidRPr="00C1404D">
        <w:rPr>
          <w:rFonts w:ascii="Work Sans" w:hAnsi="Work Sans"/>
        </w:rPr>
        <w:t xml:space="preserve">Norwegian </w:t>
      </w:r>
      <w:r w:rsidR="00094205" w:rsidRPr="00094205">
        <w:rPr>
          <w:rFonts w:ascii="Work Sans" w:hAnsi="Work Sans"/>
        </w:rPr>
        <w:t xml:space="preserve">law applies to the insurance agreement to the extent that this does not conflict with the Norwegian Act on Choice of Law in Insurance of 27 November 1992 on, or unless otherwise </w:t>
      </w:r>
      <w:r w:rsidRPr="00C1404D">
        <w:rPr>
          <w:rFonts w:ascii="Work Sans" w:hAnsi="Work Sans"/>
        </w:rPr>
        <w:t>agreed.</w:t>
      </w:r>
    </w:p>
    <w:p w14:paraId="309D8D79" w14:textId="77777777" w:rsidR="00276599" w:rsidRPr="00737F38" w:rsidRDefault="00276599">
      <w:pPr>
        <w:pStyle w:val="Brdtekst"/>
        <w:spacing w:before="111"/>
        <w:rPr>
          <w:rFonts w:ascii="Work Sans" w:hAnsi="Work Sans"/>
        </w:rPr>
      </w:pPr>
    </w:p>
    <w:p w14:paraId="2749200B" w14:textId="77777777" w:rsidR="00276599" w:rsidRPr="00C1404D" w:rsidRDefault="000A131D">
      <w:pPr>
        <w:pStyle w:val="Overskrift2"/>
        <w:numPr>
          <w:ilvl w:val="1"/>
          <w:numId w:val="12"/>
        </w:numPr>
        <w:tabs>
          <w:tab w:val="left" w:pos="1027"/>
        </w:tabs>
        <w:ind w:left="1027" w:hanging="907"/>
        <w:rPr>
          <w:rFonts w:ascii="Work Sans" w:hAnsi="Work Sans"/>
        </w:rPr>
      </w:pPr>
      <w:r w:rsidRPr="00C1404D">
        <w:rPr>
          <w:rFonts w:ascii="Work Sans" w:hAnsi="Work Sans"/>
          <w:spacing w:val="-2"/>
        </w:rPr>
        <w:t>Jurisdiction</w:t>
      </w:r>
    </w:p>
    <w:p w14:paraId="7246947B" w14:textId="0A255B90" w:rsidR="00203B82" w:rsidRDefault="000A131D" w:rsidP="00203B82">
      <w:pPr>
        <w:pStyle w:val="Brdtekst"/>
        <w:spacing w:before="178" w:line="261" w:lineRule="auto"/>
        <w:ind w:left="120"/>
        <w:rPr>
          <w:rFonts w:ascii="Work Sans" w:hAnsi="Work Sans"/>
        </w:rPr>
      </w:pPr>
      <w:r w:rsidRPr="00C1404D">
        <w:rPr>
          <w:rFonts w:ascii="Work Sans" w:hAnsi="Work Sans"/>
        </w:rPr>
        <w:t xml:space="preserve">Disputes </w:t>
      </w:r>
      <w:r w:rsidR="00203B82" w:rsidRPr="00203B82">
        <w:rPr>
          <w:rFonts w:ascii="Work Sans" w:hAnsi="Work Sans"/>
        </w:rPr>
        <w:t xml:space="preserve">arising from the insurance agreement shall be settled by a Norwegian court, unless this is contrary to mandatory rules in applicable legislation or otherwise </w:t>
      </w:r>
      <w:r w:rsidRPr="00C1404D">
        <w:rPr>
          <w:rFonts w:ascii="Work Sans" w:hAnsi="Work Sans"/>
        </w:rPr>
        <w:t>agreed.</w:t>
      </w:r>
    </w:p>
    <w:p w14:paraId="0707D04E" w14:textId="1B4751C8" w:rsidR="00203B82" w:rsidRPr="00203B82" w:rsidRDefault="00203B82" w:rsidP="00203B82">
      <w:pPr>
        <w:pStyle w:val="Brdtekst"/>
        <w:numPr>
          <w:ilvl w:val="1"/>
          <w:numId w:val="12"/>
        </w:numPr>
        <w:spacing w:before="178" w:line="261" w:lineRule="auto"/>
        <w:rPr>
          <w:rFonts w:ascii="Work Sans" w:hAnsi="Work Sans"/>
          <w:b/>
          <w:bCs/>
        </w:rPr>
      </w:pPr>
      <w:r w:rsidRPr="00203B82">
        <w:rPr>
          <w:rFonts w:ascii="Work Sans" w:hAnsi="Work Sans"/>
          <w:b/>
          <w:bCs/>
        </w:rPr>
        <w:t>Currency</w:t>
      </w:r>
    </w:p>
    <w:p w14:paraId="56E940C7" w14:textId="3CB7E421" w:rsidR="00276599" w:rsidRDefault="000A131D">
      <w:pPr>
        <w:pStyle w:val="Brdtekst"/>
        <w:spacing w:before="178" w:line="256" w:lineRule="auto"/>
        <w:ind w:left="120"/>
        <w:rPr>
          <w:rFonts w:ascii="Work Sans" w:hAnsi="Work Sans"/>
        </w:rPr>
      </w:pPr>
      <w:r w:rsidRPr="00C1404D">
        <w:rPr>
          <w:rFonts w:ascii="Work Sans" w:hAnsi="Work Sans"/>
        </w:rPr>
        <w:t>Premium amounts, sums insured, compensation amounts, etc. arising from the insurance contract shall be calculated in Norwegian kroner unless otherwise stated in the contract or insurance certificate.</w:t>
      </w:r>
      <w:r w:rsidR="00203B82">
        <w:rPr>
          <w:rFonts w:ascii="Work Sans" w:hAnsi="Work Sans"/>
        </w:rPr>
        <w:br/>
      </w:r>
    </w:p>
    <w:p w14:paraId="082EEBFD" w14:textId="497FC2A2" w:rsidR="00203B82" w:rsidRPr="008B2CB4" w:rsidRDefault="00203B82" w:rsidP="008B2CB4">
      <w:pPr>
        <w:pStyle w:val="Brdtekst"/>
        <w:numPr>
          <w:ilvl w:val="1"/>
          <w:numId w:val="12"/>
        </w:numPr>
        <w:spacing w:before="178" w:line="256" w:lineRule="auto"/>
        <w:rPr>
          <w:rFonts w:ascii="Work Sans" w:hAnsi="Work Sans"/>
          <w:b/>
          <w:bCs/>
        </w:rPr>
      </w:pPr>
      <w:r w:rsidRPr="008B2CB4">
        <w:rPr>
          <w:rFonts w:ascii="Work Sans" w:hAnsi="Work Sans"/>
          <w:b/>
          <w:bCs/>
        </w:rPr>
        <w:t xml:space="preserve">Privacy </w:t>
      </w:r>
    </w:p>
    <w:p w14:paraId="5125FC99" w14:textId="51064BDC" w:rsidR="00276599" w:rsidRPr="00C1404D" w:rsidRDefault="000A131D">
      <w:pPr>
        <w:pStyle w:val="Brdtekst"/>
        <w:spacing w:before="180"/>
        <w:ind w:left="120"/>
        <w:rPr>
          <w:rFonts w:ascii="Work Sans" w:hAnsi="Work Sans"/>
        </w:rPr>
      </w:pPr>
      <w:r w:rsidRPr="000E08DC">
        <w:rPr>
          <w:rFonts w:ascii="Work Sans" w:hAnsi="Work Sans"/>
          <w:highlight w:val="yellow"/>
        </w:rPr>
        <w:t xml:space="preserve">Information relating to privacy can be found at </w:t>
      </w:r>
      <w:r w:rsidR="007B1244" w:rsidRPr="000E08DC">
        <w:rPr>
          <w:rFonts w:ascii="Work Sans" w:hAnsi="Work Sans"/>
          <w:spacing w:val="-2"/>
          <w:highlight w:val="yellow"/>
        </w:rPr>
        <w:t>norua.com</w:t>
      </w:r>
      <w:r w:rsidR="000E08DC" w:rsidRPr="000E08DC">
        <w:rPr>
          <w:rFonts w:ascii="Work Sans" w:hAnsi="Work Sans"/>
          <w:spacing w:val="-2"/>
          <w:highlight w:val="yellow"/>
        </w:rPr>
        <w:t xml:space="preserve"> or quantumleben.com</w:t>
      </w:r>
      <w:r w:rsidRPr="000E08DC">
        <w:rPr>
          <w:rFonts w:ascii="Work Sans" w:hAnsi="Work Sans"/>
          <w:spacing w:val="-2"/>
          <w:highlight w:val="yellow"/>
        </w:rPr>
        <w:t>.</w:t>
      </w:r>
    </w:p>
    <w:p w14:paraId="0AC79BF5" w14:textId="77777777" w:rsidR="00276599" w:rsidRDefault="00276599">
      <w:pPr>
        <w:pStyle w:val="Brdtekst"/>
        <w:spacing w:before="127"/>
        <w:rPr>
          <w:rFonts w:ascii="Work Sans" w:hAnsi="Work Sans"/>
        </w:rPr>
      </w:pPr>
    </w:p>
    <w:p w14:paraId="5EC41E83" w14:textId="70C22758" w:rsidR="0061138A" w:rsidRPr="0061138A" w:rsidRDefault="0061138A" w:rsidP="0058084F">
      <w:pPr>
        <w:pStyle w:val="Brdtekst"/>
        <w:numPr>
          <w:ilvl w:val="0"/>
          <w:numId w:val="19"/>
        </w:numPr>
        <w:spacing w:before="127"/>
        <w:rPr>
          <w:rFonts w:ascii="Work Sans" w:hAnsi="Work Sans"/>
          <w:b/>
          <w:bCs/>
        </w:rPr>
      </w:pPr>
      <w:r w:rsidRPr="0061138A">
        <w:rPr>
          <w:rFonts w:ascii="Work Sans" w:hAnsi="Work Sans"/>
          <w:b/>
          <w:bCs/>
        </w:rPr>
        <w:t xml:space="preserve">Obligations under money laundering regulations </w:t>
      </w:r>
    </w:p>
    <w:p w14:paraId="096D97DE" w14:textId="77777777" w:rsidR="0061138A" w:rsidRPr="0061138A" w:rsidRDefault="0061138A" w:rsidP="0061138A">
      <w:pPr>
        <w:pStyle w:val="Brdtekst"/>
        <w:spacing w:before="127"/>
        <w:ind w:left="122"/>
        <w:rPr>
          <w:rFonts w:ascii="Work Sans" w:hAnsi="Work Sans"/>
        </w:rPr>
      </w:pPr>
      <w:r w:rsidRPr="0061138A">
        <w:rPr>
          <w:rFonts w:ascii="Work Sans" w:hAnsi="Work Sans"/>
        </w:rPr>
        <w:t xml:space="preserve">As an insurance company, the company is subject to strict regulations to prevent their products and services from being used for financial crime and/or to finance terrorist activities. As a result, it is required to obtain information about its customers </w:t>
      </w:r>
      <w:proofErr w:type="gramStart"/>
      <w:r w:rsidRPr="0061138A">
        <w:rPr>
          <w:rFonts w:ascii="Work Sans" w:hAnsi="Work Sans"/>
        </w:rPr>
        <w:t>in order to</w:t>
      </w:r>
      <w:proofErr w:type="gramEnd"/>
      <w:r w:rsidRPr="0061138A">
        <w:rPr>
          <w:rFonts w:ascii="Work Sans" w:hAnsi="Work Sans"/>
        </w:rPr>
        <w:t xml:space="preserve"> fulfil its obligations under the money laundering regulations. Before the agreement can be established, it must have received the information and documentation that the company deems necessary to comply with money laundering regulations.</w:t>
      </w:r>
    </w:p>
    <w:p w14:paraId="171524B9" w14:textId="4D8BB7B9" w:rsidR="0061138A" w:rsidRDefault="0061138A" w:rsidP="0061138A">
      <w:pPr>
        <w:pStyle w:val="Brdtekst"/>
        <w:spacing w:before="127"/>
        <w:ind w:left="122"/>
        <w:rPr>
          <w:rFonts w:ascii="Work Sans" w:hAnsi="Work Sans"/>
        </w:rPr>
      </w:pPr>
      <w:r w:rsidRPr="0061138A">
        <w:rPr>
          <w:rFonts w:ascii="Work Sans" w:hAnsi="Work Sans"/>
        </w:rPr>
        <w:t xml:space="preserve">The company may choose not to enter into the agreement or change the scope of the agreement if the </w:t>
      </w:r>
      <w:proofErr w:type="gramStart"/>
      <w:r w:rsidRPr="0061138A">
        <w:rPr>
          <w:rFonts w:ascii="Work Sans" w:hAnsi="Work Sans"/>
        </w:rPr>
        <w:t>aforementioned requirements</w:t>
      </w:r>
      <w:proofErr w:type="gramEnd"/>
      <w:r w:rsidRPr="0061138A">
        <w:rPr>
          <w:rFonts w:ascii="Work Sans" w:hAnsi="Work Sans"/>
        </w:rPr>
        <w:t xml:space="preserve"> are not met or if there is suspicion of money laundering, terrorist financing or financial crime. Furthermore, the company may terminate existing customer relationships if there are objective grounds/suspicion that the company's products or services are being used as a tool for money laundering, terrorist financing or financial crime.</w:t>
      </w:r>
    </w:p>
    <w:p w14:paraId="64B03530" w14:textId="77777777" w:rsidR="0061138A" w:rsidRDefault="0061138A" w:rsidP="0061138A">
      <w:pPr>
        <w:pStyle w:val="Brdtekst"/>
        <w:spacing w:before="127"/>
        <w:ind w:left="122"/>
        <w:rPr>
          <w:rFonts w:ascii="Work Sans" w:hAnsi="Work Sans"/>
        </w:rPr>
      </w:pPr>
    </w:p>
    <w:p w14:paraId="4037E14A" w14:textId="6384E923" w:rsidR="0061138A" w:rsidRPr="0061138A" w:rsidRDefault="0061138A" w:rsidP="0058084F">
      <w:pPr>
        <w:pStyle w:val="Brdtekst"/>
        <w:numPr>
          <w:ilvl w:val="0"/>
          <w:numId w:val="19"/>
        </w:numPr>
        <w:spacing w:before="127"/>
        <w:rPr>
          <w:rFonts w:ascii="Work Sans" w:hAnsi="Work Sans"/>
          <w:b/>
          <w:bCs/>
        </w:rPr>
      </w:pPr>
      <w:r w:rsidRPr="0061138A">
        <w:rPr>
          <w:rFonts w:ascii="Work Sans" w:hAnsi="Work Sans"/>
          <w:b/>
          <w:bCs/>
        </w:rPr>
        <w:t xml:space="preserve">Assistance in complaints </w:t>
      </w:r>
    </w:p>
    <w:p w14:paraId="58336203" w14:textId="77777777" w:rsidR="00A306E3" w:rsidRPr="00A306E3" w:rsidRDefault="000A131D" w:rsidP="00A306E3">
      <w:pPr>
        <w:pStyle w:val="Brdtekst"/>
        <w:spacing w:before="182"/>
        <w:ind w:left="119" w:right="842"/>
        <w:rPr>
          <w:rFonts w:ascii="Work Sans" w:hAnsi="Work Sans"/>
        </w:rPr>
      </w:pPr>
      <w:r w:rsidRPr="00C1404D">
        <w:rPr>
          <w:rFonts w:ascii="Work Sans" w:hAnsi="Work Sans"/>
        </w:rPr>
        <w:t xml:space="preserve">If </w:t>
      </w:r>
      <w:r w:rsidR="00A306E3" w:rsidRPr="00A306E3">
        <w:rPr>
          <w:rFonts w:ascii="Work Sans" w:hAnsi="Work Sans"/>
        </w:rPr>
        <w:t xml:space="preserve">a dispute arises between the policyholder and the company, the dispute may be brought before the Norwegian Financial Services Complaints Board. The Board's decision is not final, and the dispute may be brought before the courts. Further information on this can be obtained by contacting the company or the Norwegian Financial Services Complaints Board, PO Box 53 </w:t>
      </w:r>
      <w:proofErr w:type="spellStart"/>
      <w:r w:rsidR="00A306E3" w:rsidRPr="00A306E3">
        <w:rPr>
          <w:rFonts w:ascii="Work Sans" w:hAnsi="Work Sans"/>
        </w:rPr>
        <w:t>Skøyen</w:t>
      </w:r>
      <w:proofErr w:type="spellEnd"/>
      <w:r w:rsidR="00A306E3" w:rsidRPr="00A306E3">
        <w:rPr>
          <w:rFonts w:ascii="Work Sans" w:hAnsi="Work Sans"/>
        </w:rPr>
        <w:t>, 0212 Oslo, tel. 23 13 19 60.</w:t>
      </w:r>
    </w:p>
    <w:sectPr w:rsidR="00A306E3" w:rsidRPr="00A306E3">
      <w:pgSz w:w="11910" w:h="16840"/>
      <w:pgMar w:top="1580" w:right="980" w:bottom="1280" w:left="960" w:header="715" w:footer="10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719F" w14:textId="77777777" w:rsidR="00833000" w:rsidRDefault="00833000">
      <w:r>
        <w:separator/>
      </w:r>
    </w:p>
  </w:endnote>
  <w:endnote w:type="continuationSeparator" w:id="0">
    <w:p w14:paraId="7D6364FE" w14:textId="77777777" w:rsidR="00833000" w:rsidRDefault="0083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6161" w14:textId="77777777" w:rsidR="009A65F2" w:rsidRDefault="009A65F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4885" w14:textId="77777777" w:rsidR="00C1404D" w:rsidRDefault="00C1404D" w:rsidP="00C1404D">
    <w:pPr>
      <w:spacing w:before="15"/>
      <w:ind w:left="20"/>
      <w:rPr>
        <w:sz w:val="16"/>
      </w:rPr>
    </w:pPr>
    <w:bookmarkStart w:id="4" w:name="_Hlk214963333"/>
    <w:r>
      <w:rPr>
        <w:sz w:val="16"/>
        <w:lang w:val="nb-NO"/>
      </w:rPr>
      <w:t xml:space="preserve">Quantum Leben AG </w:t>
    </w:r>
    <w:r>
      <w:rPr>
        <w:sz w:val="16"/>
      </w:rPr>
      <w:t xml:space="preserve">| </w:t>
    </w:r>
    <w:r w:rsidRPr="00DA57C7">
      <w:rPr>
        <w:sz w:val="16"/>
      </w:rPr>
      <w:t xml:space="preserve">registered in Liechtenstein number FL-0002.124.995-9 </w:t>
    </w:r>
    <w:r>
      <w:rPr>
        <w:sz w:val="16"/>
      </w:rPr>
      <w:t xml:space="preserve">| </w:t>
    </w:r>
    <w:r w:rsidRPr="00DA57C7">
      <w:rPr>
        <w:sz w:val="16"/>
      </w:rPr>
      <w:t xml:space="preserve">quantumleben.com </w:t>
    </w:r>
    <w:r>
      <w:rPr>
        <w:sz w:val="16"/>
      </w:rPr>
      <w:t xml:space="preserve">| </w:t>
    </w:r>
    <w:proofErr w:type="spellStart"/>
    <w:r w:rsidRPr="007C393C">
      <w:rPr>
        <w:spacing w:val="-3"/>
        <w:sz w:val="16"/>
      </w:rPr>
      <w:t>Städtle</w:t>
    </w:r>
    <w:proofErr w:type="spellEnd"/>
    <w:r w:rsidRPr="007C393C">
      <w:rPr>
        <w:spacing w:val="-3"/>
        <w:sz w:val="16"/>
      </w:rPr>
      <w:t xml:space="preserve"> 18, FL-9490 Vaduz, Liechtenstein</w:t>
    </w:r>
  </w:p>
  <w:bookmarkEnd w:id="4"/>
  <w:p w14:paraId="18DA9DD0" w14:textId="6BDF9E99" w:rsidR="00276599" w:rsidRDefault="00276599">
    <w:pPr>
      <w:pStyle w:val="Brdteks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2B13" w14:textId="77777777" w:rsidR="009A65F2" w:rsidRDefault="009A65F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7E72" w14:textId="77777777" w:rsidR="00833000" w:rsidRDefault="00833000">
      <w:r>
        <w:separator/>
      </w:r>
    </w:p>
  </w:footnote>
  <w:footnote w:type="continuationSeparator" w:id="0">
    <w:p w14:paraId="4A366B5F" w14:textId="77777777" w:rsidR="00833000" w:rsidRDefault="0083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E7BD" w14:textId="77777777" w:rsidR="009A65F2" w:rsidRDefault="009A65F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4969272"/>
  <w:bookmarkStart w:id="1" w:name="_Hlk214969273"/>
  <w:bookmarkStart w:id="2" w:name="_Hlk214969274"/>
  <w:bookmarkStart w:id="3" w:name="_Hlk214969275"/>
  <w:p w14:paraId="1ACCA0C4" w14:textId="77777777" w:rsidR="00C1404D" w:rsidRPr="00C1404D" w:rsidRDefault="00C1404D" w:rsidP="00C1404D">
    <w:pPr>
      <w:pStyle w:val="Topptekst"/>
      <w:rPr>
        <w:lang w:val="nb-NO"/>
      </w:rPr>
    </w:pPr>
    <w:r w:rsidRPr="00C1404D">
      <w:rPr>
        <w:noProof/>
      </w:rPr>
      <mc:AlternateContent>
        <mc:Choice Requires="wps">
          <w:drawing>
            <wp:anchor distT="0" distB="0" distL="0" distR="0" simplePos="0" relativeHeight="251658241" behindDoc="1" locked="0" layoutInCell="1" allowOverlap="1" wp14:anchorId="24E79B6C" wp14:editId="644236CE">
              <wp:simplePos x="0" y="0"/>
              <wp:positionH relativeFrom="margin">
                <wp:posOffset>-190500</wp:posOffset>
              </wp:positionH>
              <wp:positionV relativeFrom="page">
                <wp:posOffset>619760</wp:posOffset>
              </wp:positionV>
              <wp:extent cx="128778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167005"/>
                      </a:xfrm>
                      <a:prstGeom prst="rect">
                        <a:avLst/>
                      </a:prstGeom>
                    </wps:spPr>
                    <wps:txbx>
                      <w:txbxContent>
                        <w:p w14:paraId="0B158BC7" w14:textId="77777777" w:rsidR="00C1404D" w:rsidRPr="00DA57C7" w:rsidRDefault="00C1404D" w:rsidP="00C1404D">
                          <w:pPr>
                            <w:spacing w:before="12"/>
                            <w:ind w:left="20"/>
                            <w:rPr>
                              <w:sz w:val="20"/>
                              <w:lang w:val="nb-NO"/>
                            </w:rPr>
                          </w:pPr>
                          <w:r>
                            <w:rPr>
                              <w:sz w:val="20"/>
                            </w:rPr>
                            <w:t>Valid from</w:t>
                          </w:r>
                          <w:r>
                            <w:rPr>
                              <w:spacing w:val="-2"/>
                              <w:sz w:val="20"/>
                            </w:rPr>
                            <w:t xml:space="preserve"> 01.</w:t>
                          </w:r>
                          <w:r>
                            <w:rPr>
                              <w:spacing w:val="-2"/>
                              <w:sz w:val="20"/>
                              <w:lang w:val="nb-NO"/>
                            </w:rPr>
                            <w:t>12.2025</w:t>
                          </w:r>
                        </w:p>
                      </w:txbxContent>
                    </wps:txbx>
                    <wps:bodyPr wrap="square" lIns="0" tIns="0" rIns="0" bIns="0" rtlCol="0">
                      <a:noAutofit/>
                    </wps:bodyPr>
                  </wps:wsp>
                </a:graphicData>
              </a:graphic>
            </wp:anchor>
          </w:drawing>
        </mc:Choice>
        <mc:Fallback>
          <w:pict>
            <v:shapetype w14:anchorId="24E79B6C" id="_x0000_t202" coordsize="21600,21600" o:spt="202" path="m,l,21600r21600,l21600,xe">
              <v:stroke joinstyle="miter"/>
              <v:path gradientshapeok="t" o:connecttype="rect"/>
            </v:shapetype>
            <v:shape id="Textbox 2" o:spid="_x0000_s1026" type="#_x0000_t202" style="position:absolute;margin-left:-15pt;margin-top:48.8pt;width:101.4pt;height:13.15pt;z-index:-251658239;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hokwEAABsDAAAOAAAAZHJzL2Uyb0RvYy54bWysUsFu2zAMvQ/oPwi6N3ICtAmMOMW2YsOA&#10;YhvQ7gMUWYqN2aJKKrHz96MUJxm2W9ELTZnU43uPWj+MfScOFqkFX8n5rJDCegN163eV/PXy5XYl&#10;BUXta92Bt5U8WpIPm5sP6yGUdgENdLVFwSCeyiFUsokxlEqRaWyvaQbBei46wF5HPuJO1agHRu87&#10;tSiKezUA1gHBWCL++3gqyk3Gd86a+MM5slF0lWRuMUfMcZui2qx1uUMdmtZMNPQbWPS69Tz0AvWo&#10;oxZ7bP+D6luDQODizECvwLnW2KyB1cyLf9Q8NzrYrIXNoXCxid4P1nw/PIefKOL4CUZeYBZB4QnM&#10;b2Jv1BConHqSp1QSdyeho8M+fVmC4Ivs7fHipx2jMAltsVouV1wyXJvfL4viLhmurrcDUvxqoRcp&#10;qSTyvjIDfXiieGo9t0xkTvMTkzhuR25J6RbqI4sYeI+VpNe9RitF982zUWnp5wTPyfacYOw+Q34a&#10;SYuHj/sIrs2Tr7jTZN5A5j69lrTiv8+56/qmN38AAAD//wMAUEsDBBQABgAIAAAAIQCbr4214AAA&#10;AAoBAAAPAAAAZHJzL2Rvd25yZXYueG1sTI/BTsMwDIbvSLxDZCRuW7JO6mjXdJoQnJAQXTlwTJus&#10;jdY4pcm28vZ4J7jZ8q/f31fsZjewi5mC9ShhtRTADLZeW+wkfNaviydgISrUavBoJPyYALvy/q5Q&#10;ufZXrMzlEDtGJRhyJaGPccw5D21vnApLPxqk29FPTkVap47rSV2p3A08ESLlTlmkD70azXNv2tPh&#10;7CTsv7B6sd/vzUd1rGxdZwLf0pOUjw/zfgssmjn+heGGT+hQElPjz6gDGyQs1oJcooRskwK7BTYJ&#10;uTQ0JOsMeFnw/wrlLwAAAP//AwBQSwECLQAUAAYACAAAACEAtoM4kv4AAADhAQAAEwAAAAAAAAAA&#10;AAAAAAAAAAAAW0NvbnRlbnRfVHlwZXNdLnhtbFBLAQItABQABgAIAAAAIQA4/SH/1gAAAJQBAAAL&#10;AAAAAAAAAAAAAAAAAC8BAABfcmVscy8ucmVsc1BLAQItABQABgAIAAAAIQACOJhokwEAABsDAAAO&#10;AAAAAAAAAAAAAAAAAC4CAABkcnMvZTJvRG9jLnhtbFBLAQItABQABgAIAAAAIQCbr4214AAAAAoB&#10;AAAPAAAAAAAAAAAAAAAAAO0DAABkcnMvZG93bnJldi54bWxQSwUGAAAAAAQABADzAAAA+gQAAAAA&#10;" filled="f" stroked="f">
              <v:textbox inset="0,0,0,0">
                <w:txbxContent>
                  <w:p w14:paraId="0B158BC7" w14:textId="77777777" w:rsidR="00C1404D" w:rsidRPr="00DA57C7" w:rsidRDefault="00C1404D" w:rsidP="00C1404D">
                    <w:pPr>
                      <w:spacing w:before="12"/>
                      <w:ind w:left="20"/>
                      <w:rPr>
                        <w:sz w:val="20"/>
                        <w:lang w:val="nb-NO"/>
                      </w:rPr>
                    </w:pPr>
                    <w:r>
                      <w:rPr>
                        <w:sz w:val="20"/>
                      </w:rPr>
                      <w:t>Valid from</w:t>
                    </w:r>
                    <w:r>
                      <w:rPr>
                        <w:spacing w:val="-2"/>
                        <w:sz w:val="20"/>
                      </w:rPr>
                      <w:t xml:space="preserve"> 01.</w:t>
                    </w:r>
                    <w:r>
                      <w:rPr>
                        <w:spacing w:val="-2"/>
                        <w:sz w:val="20"/>
                        <w:lang w:val="nb-NO"/>
                      </w:rPr>
                      <w:t>12.2025</w:t>
                    </w:r>
                  </w:p>
                </w:txbxContent>
              </v:textbox>
              <w10:wrap anchorx="margin" anchory="page"/>
            </v:shape>
          </w:pict>
        </mc:Fallback>
      </mc:AlternateContent>
    </w:r>
    <w:r w:rsidRPr="00C1404D">
      <w:rPr>
        <w:noProof/>
      </w:rPr>
      <mc:AlternateContent>
        <mc:Choice Requires="wps">
          <w:drawing>
            <wp:anchor distT="0" distB="0" distL="0" distR="0" simplePos="0" relativeHeight="251658242" behindDoc="1" locked="0" layoutInCell="1" allowOverlap="1" wp14:anchorId="5B3D5BFE" wp14:editId="5BFF1356">
              <wp:simplePos x="0" y="0"/>
              <wp:positionH relativeFrom="page">
                <wp:posOffset>449580</wp:posOffset>
              </wp:positionH>
              <wp:positionV relativeFrom="page">
                <wp:posOffset>403860</wp:posOffset>
              </wp:positionV>
              <wp:extent cx="1035050" cy="182245"/>
              <wp:effectExtent l="0" t="0" r="0" b="0"/>
              <wp:wrapNone/>
              <wp:docPr id="125488597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182245"/>
                      </a:xfrm>
                      <a:prstGeom prst="rect">
                        <a:avLst/>
                      </a:prstGeom>
                    </wps:spPr>
                    <wps:txbx>
                      <w:txbxContent>
                        <w:p w14:paraId="54A00AD6" w14:textId="77777777" w:rsidR="00C1404D" w:rsidRDefault="00C1404D" w:rsidP="00C1404D">
                          <w:pPr>
                            <w:spacing w:before="13"/>
                            <w:ind w:left="20"/>
                          </w:pPr>
                          <w:r>
                            <w:rPr>
                              <w:spacing w:val="-2"/>
                            </w:rPr>
                            <w:t>Insurance terms and conditions</w:t>
                          </w:r>
                        </w:p>
                      </w:txbxContent>
                    </wps:txbx>
                    <wps:bodyPr wrap="square" lIns="0" tIns="0" rIns="0" bIns="0" rtlCol="0">
                      <a:noAutofit/>
                    </wps:bodyPr>
                  </wps:wsp>
                </a:graphicData>
              </a:graphic>
            </wp:anchor>
          </w:drawing>
        </mc:Choice>
        <mc:Fallback>
          <w:pict>
            <v:shape w14:anchorId="5B3D5BFE" id="_x0000_s1027" type="#_x0000_t202" style="position:absolute;margin-left:35.4pt;margin-top:31.8pt;width:81.5pt;height:14.3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5AlgEAACIDAAAOAAAAZHJzL2Uyb0RvYy54bWysUsGO0zAQvSPxD5bvNGmhaBU1XQErENIK&#10;kHb5ANexG4vYY2bcJv17xm7aIrghLuOxZ/z83htv7ic/iKNBchBauVzUUpigoXNh38rvzx9f3UlB&#10;SYVODRBMK0+G5P325YvNGBuzgh6GzqBgkEDNGFvZpxSbqiLdG69oAdEELlpArxJvcV91qEZG90O1&#10;quu31QjYRQRtiPj04VyU24JvrdHpq7VkkhhaydxSiVjiLsdqu1HNHlXsnZ5pqH9g4ZUL/OgV6kEl&#10;JQ7o/oLyTiMQ2LTQ4Cuw1mlTNLCaZf2HmqdeRVO0sDkUrzbR/4PVX45P8RuKNL2HiQdYRFB8BP2D&#10;2JtqjNTMPdlTaoi7s9DJos8rSxB8kb09Xf00UxI6o9Wv1/WaS5pry7vV6s06G17dbkek9MmAFzlp&#10;JfK8CgN1fKR0br20zGTO72cmadpNwnWZNHfmkx10J9Yy8jhbST8PCo0Uw+fAfuXZXxK8JLtLgmn4&#10;AOWHZEkB3h0SWFcI3HBnAjyIImH+NHnSv+9L1+1rb38BAAD//wMAUEsDBBQABgAIAAAAIQC9LPtV&#10;3gAAAAgBAAAPAAAAZHJzL2Rvd25yZXYueG1sTI/BTsMwEETvSPyDtUjcqEMiBRqyqSoEJyREGg4c&#10;ndhNrMbrELtt+HuWEz3uzGjmbblZ3ChOZg7WE8L9KgFhqPPaUo/w2bzePYIIUZFWoyeD8GMCbKrr&#10;q1IV2p+pNqdd7AWXUCgUwhDjVEgZusE4FVZ+MsTe3s9ORT7nXupZnbncjTJNklw6ZYkXBjWZ58F0&#10;h93RIWy/qH6x3+/tR72vbdOsE3rLD4i3N8v2CUQ0S/wPwx8+o0PFTK0/kg5iRHhImDwi5FkOgv00&#10;y1hoEdZpBrIq5eUD1S8AAAD//wMAUEsBAi0AFAAGAAgAAAAhALaDOJL+AAAA4QEAABMAAAAAAAAA&#10;AAAAAAAAAAAAAFtDb250ZW50X1R5cGVzXS54bWxQSwECLQAUAAYACAAAACEAOP0h/9YAAACUAQAA&#10;CwAAAAAAAAAAAAAAAAAvAQAAX3JlbHMvLnJlbHNQSwECLQAUAAYACAAAACEAQOSOQJYBAAAiAwAA&#10;DgAAAAAAAAAAAAAAAAAuAgAAZHJzL2Uyb0RvYy54bWxQSwECLQAUAAYACAAAACEAvSz7Vd4AAAAI&#10;AQAADwAAAAAAAAAAAAAAAADwAwAAZHJzL2Rvd25yZXYueG1sUEsFBgAAAAAEAAQA8wAAAPsEAAAA&#10;AA==&#10;" filled="f" stroked="f">
              <v:textbox inset="0,0,0,0">
                <w:txbxContent>
                  <w:p w14:paraId="54A00AD6" w14:textId="77777777" w:rsidR="00C1404D" w:rsidRDefault="00C1404D" w:rsidP="00C1404D">
                    <w:pPr>
                      <w:spacing w:before="13"/>
                      <w:ind w:left="20"/>
                    </w:pPr>
                    <w:r>
                      <w:rPr>
                        <w:spacing w:val="-2"/>
                      </w:rPr>
                      <w:t>Insurance terms and conditions</w:t>
                    </w:r>
                  </w:p>
                </w:txbxContent>
              </v:textbox>
              <w10:wrap anchorx="page" anchory="page"/>
            </v:shape>
          </w:pict>
        </mc:Fallback>
      </mc:AlternateContent>
    </w:r>
    <w:r w:rsidRPr="00C1404D">
      <w:rPr>
        <w:noProof/>
      </w:rPr>
      <w:drawing>
        <wp:anchor distT="0" distB="0" distL="0" distR="0" simplePos="0" relativeHeight="251658240" behindDoc="1" locked="0" layoutInCell="1" allowOverlap="1" wp14:anchorId="6395B1F1" wp14:editId="00D85361">
          <wp:simplePos x="0" y="0"/>
          <wp:positionH relativeFrom="page">
            <wp:posOffset>5357495</wp:posOffset>
          </wp:positionH>
          <wp:positionV relativeFrom="page">
            <wp:posOffset>439420</wp:posOffset>
          </wp:positionV>
          <wp:extent cx="1796400" cy="374400"/>
          <wp:effectExtent l="0" t="0" r="0" b="6985"/>
          <wp:wrapNone/>
          <wp:docPr id="102178745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796400" cy="374400"/>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p w14:paraId="37403DB2" w14:textId="77777777" w:rsidR="00C1404D" w:rsidRPr="00C1404D" w:rsidRDefault="00C1404D" w:rsidP="00C1404D">
    <w:pPr>
      <w:pStyle w:val="Topptekst"/>
    </w:pPr>
  </w:p>
  <w:p w14:paraId="368B9BDF" w14:textId="77777777" w:rsidR="00C1404D" w:rsidRPr="00C1404D" w:rsidRDefault="00C1404D" w:rsidP="00C1404D">
    <w:pPr>
      <w:pStyle w:val="Topptekst"/>
    </w:pPr>
  </w:p>
  <w:p w14:paraId="72A36E16" w14:textId="08E5F925" w:rsidR="00276599" w:rsidRPr="00C1404D" w:rsidRDefault="00276599" w:rsidP="00C1404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A75D" w14:textId="77777777" w:rsidR="009A65F2" w:rsidRDefault="009A65F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43A"/>
    <w:multiLevelType w:val="hybridMultilevel"/>
    <w:tmpl w:val="90F0D474"/>
    <w:lvl w:ilvl="0" w:tplc="04140001">
      <w:start w:val="1"/>
      <w:numFmt w:val="bullet"/>
      <w:lvlText w:val=""/>
      <w:lvlJc w:val="left"/>
      <w:pPr>
        <w:ind w:left="1200" w:hanging="360"/>
      </w:pPr>
      <w:rPr>
        <w:rFonts w:ascii="Symbol" w:hAnsi="Symbol" w:hint="default"/>
      </w:rPr>
    </w:lvl>
    <w:lvl w:ilvl="1" w:tplc="04140003" w:tentative="1">
      <w:start w:val="1"/>
      <w:numFmt w:val="bullet"/>
      <w:lvlText w:val="o"/>
      <w:lvlJc w:val="left"/>
      <w:pPr>
        <w:ind w:left="1920" w:hanging="360"/>
      </w:pPr>
      <w:rPr>
        <w:rFonts w:ascii="Courier New" w:hAnsi="Courier New" w:cs="Courier New" w:hint="default"/>
      </w:rPr>
    </w:lvl>
    <w:lvl w:ilvl="2" w:tplc="04140005" w:tentative="1">
      <w:start w:val="1"/>
      <w:numFmt w:val="bullet"/>
      <w:lvlText w:val=""/>
      <w:lvlJc w:val="left"/>
      <w:pPr>
        <w:ind w:left="2640" w:hanging="360"/>
      </w:pPr>
      <w:rPr>
        <w:rFonts w:ascii="Wingdings" w:hAnsi="Wingdings" w:hint="default"/>
      </w:rPr>
    </w:lvl>
    <w:lvl w:ilvl="3" w:tplc="04140001" w:tentative="1">
      <w:start w:val="1"/>
      <w:numFmt w:val="bullet"/>
      <w:lvlText w:val=""/>
      <w:lvlJc w:val="left"/>
      <w:pPr>
        <w:ind w:left="3360" w:hanging="360"/>
      </w:pPr>
      <w:rPr>
        <w:rFonts w:ascii="Symbol" w:hAnsi="Symbol" w:hint="default"/>
      </w:rPr>
    </w:lvl>
    <w:lvl w:ilvl="4" w:tplc="04140003" w:tentative="1">
      <w:start w:val="1"/>
      <w:numFmt w:val="bullet"/>
      <w:lvlText w:val="o"/>
      <w:lvlJc w:val="left"/>
      <w:pPr>
        <w:ind w:left="4080" w:hanging="360"/>
      </w:pPr>
      <w:rPr>
        <w:rFonts w:ascii="Courier New" w:hAnsi="Courier New" w:cs="Courier New" w:hint="default"/>
      </w:rPr>
    </w:lvl>
    <w:lvl w:ilvl="5" w:tplc="04140005" w:tentative="1">
      <w:start w:val="1"/>
      <w:numFmt w:val="bullet"/>
      <w:lvlText w:val=""/>
      <w:lvlJc w:val="left"/>
      <w:pPr>
        <w:ind w:left="4800" w:hanging="360"/>
      </w:pPr>
      <w:rPr>
        <w:rFonts w:ascii="Wingdings" w:hAnsi="Wingdings" w:hint="default"/>
      </w:rPr>
    </w:lvl>
    <w:lvl w:ilvl="6" w:tplc="04140001" w:tentative="1">
      <w:start w:val="1"/>
      <w:numFmt w:val="bullet"/>
      <w:lvlText w:val=""/>
      <w:lvlJc w:val="left"/>
      <w:pPr>
        <w:ind w:left="5520" w:hanging="360"/>
      </w:pPr>
      <w:rPr>
        <w:rFonts w:ascii="Symbol" w:hAnsi="Symbol" w:hint="default"/>
      </w:rPr>
    </w:lvl>
    <w:lvl w:ilvl="7" w:tplc="04140003" w:tentative="1">
      <w:start w:val="1"/>
      <w:numFmt w:val="bullet"/>
      <w:lvlText w:val="o"/>
      <w:lvlJc w:val="left"/>
      <w:pPr>
        <w:ind w:left="6240" w:hanging="360"/>
      </w:pPr>
      <w:rPr>
        <w:rFonts w:ascii="Courier New" w:hAnsi="Courier New" w:cs="Courier New" w:hint="default"/>
      </w:rPr>
    </w:lvl>
    <w:lvl w:ilvl="8" w:tplc="04140005" w:tentative="1">
      <w:start w:val="1"/>
      <w:numFmt w:val="bullet"/>
      <w:lvlText w:val=""/>
      <w:lvlJc w:val="left"/>
      <w:pPr>
        <w:ind w:left="6960" w:hanging="360"/>
      </w:pPr>
      <w:rPr>
        <w:rFonts w:ascii="Wingdings" w:hAnsi="Wingdings" w:hint="default"/>
      </w:rPr>
    </w:lvl>
  </w:abstractNum>
  <w:abstractNum w:abstractNumId="1" w15:restartNumberingAfterBreak="0">
    <w:nsid w:val="0B5E5804"/>
    <w:multiLevelType w:val="hybridMultilevel"/>
    <w:tmpl w:val="9EFCA058"/>
    <w:lvl w:ilvl="0" w:tplc="F2CC3E32">
      <w:numFmt w:val="bullet"/>
      <w:lvlText w:val=""/>
      <w:lvlJc w:val="left"/>
      <w:pPr>
        <w:ind w:left="708" w:hanging="228"/>
      </w:pPr>
      <w:rPr>
        <w:rFonts w:ascii="Symbol" w:eastAsia="Symbol" w:hAnsi="Symbol" w:cs="Symbol" w:hint="default"/>
        <w:b w:val="0"/>
        <w:bCs w:val="0"/>
        <w:i w:val="0"/>
        <w:iCs w:val="0"/>
        <w:spacing w:val="0"/>
        <w:w w:val="99"/>
        <w:sz w:val="20"/>
        <w:szCs w:val="20"/>
        <w:lang w:eastAsia="en-US" w:bidi="ar-SA"/>
      </w:rPr>
    </w:lvl>
    <w:lvl w:ilvl="1" w:tplc="63760FE8">
      <w:numFmt w:val="bullet"/>
      <w:lvlText w:val="•"/>
      <w:lvlJc w:val="left"/>
      <w:pPr>
        <w:ind w:left="1626" w:hanging="228"/>
      </w:pPr>
      <w:rPr>
        <w:rFonts w:hint="default"/>
        <w:lang w:eastAsia="en-US" w:bidi="ar-SA"/>
      </w:rPr>
    </w:lvl>
    <w:lvl w:ilvl="2" w:tplc="A88A3832">
      <w:numFmt w:val="bullet"/>
      <w:lvlText w:val="•"/>
      <w:lvlJc w:val="left"/>
      <w:pPr>
        <w:ind w:left="2553" w:hanging="228"/>
      </w:pPr>
      <w:rPr>
        <w:rFonts w:hint="default"/>
        <w:lang w:eastAsia="en-US" w:bidi="ar-SA"/>
      </w:rPr>
    </w:lvl>
    <w:lvl w:ilvl="3" w:tplc="52A6311E">
      <w:numFmt w:val="bullet"/>
      <w:lvlText w:val="•"/>
      <w:lvlJc w:val="left"/>
      <w:pPr>
        <w:ind w:left="3479" w:hanging="228"/>
      </w:pPr>
      <w:rPr>
        <w:rFonts w:hint="default"/>
        <w:lang w:eastAsia="en-US" w:bidi="ar-SA"/>
      </w:rPr>
    </w:lvl>
    <w:lvl w:ilvl="4" w:tplc="996C69D2">
      <w:numFmt w:val="bullet"/>
      <w:lvlText w:val="•"/>
      <w:lvlJc w:val="left"/>
      <w:pPr>
        <w:ind w:left="4406" w:hanging="228"/>
      </w:pPr>
      <w:rPr>
        <w:rFonts w:hint="default"/>
        <w:lang w:eastAsia="en-US" w:bidi="ar-SA"/>
      </w:rPr>
    </w:lvl>
    <w:lvl w:ilvl="5" w:tplc="38BAA798">
      <w:numFmt w:val="bullet"/>
      <w:lvlText w:val="•"/>
      <w:lvlJc w:val="left"/>
      <w:pPr>
        <w:ind w:left="5333" w:hanging="228"/>
      </w:pPr>
      <w:rPr>
        <w:rFonts w:hint="default"/>
        <w:lang w:eastAsia="en-US" w:bidi="ar-SA"/>
      </w:rPr>
    </w:lvl>
    <w:lvl w:ilvl="6" w:tplc="EF3ECF5E">
      <w:numFmt w:val="bullet"/>
      <w:lvlText w:val="•"/>
      <w:lvlJc w:val="left"/>
      <w:pPr>
        <w:ind w:left="6259" w:hanging="228"/>
      </w:pPr>
      <w:rPr>
        <w:rFonts w:hint="default"/>
        <w:lang w:eastAsia="en-US" w:bidi="ar-SA"/>
      </w:rPr>
    </w:lvl>
    <w:lvl w:ilvl="7" w:tplc="F1D4179C">
      <w:numFmt w:val="bullet"/>
      <w:lvlText w:val="•"/>
      <w:lvlJc w:val="left"/>
      <w:pPr>
        <w:ind w:left="7186" w:hanging="228"/>
      </w:pPr>
      <w:rPr>
        <w:rFonts w:hint="default"/>
        <w:lang w:eastAsia="en-US" w:bidi="ar-SA"/>
      </w:rPr>
    </w:lvl>
    <w:lvl w:ilvl="8" w:tplc="39B4F8C4">
      <w:numFmt w:val="bullet"/>
      <w:lvlText w:val="•"/>
      <w:lvlJc w:val="left"/>
      <w:pPr>
        <w:ind w:left="8113" w:hanging="228"/>
      </w:pPr>
      <w:rPr>
        <w:rFonts w:hint="default"/>
        <w:lang w:eastAsia="en-US" w:bidi="ar-SA"/>
      </w:rPr>
    </w:lvl>
  </w:abstractNum>
  <w:abstractNum w:abstractNumId="2" w15:restartNumberingAfterBreak="0">
    <w:nsid w:val="0EB737BD"/>
    <w:multiLevelType w:val="hybridMultilevel"/>
    <w:tmpl w:val="1E04EA44"/>
    <w:lvl w:ilvl="0" w:tplc="FA1804DC">
      <w:start w:val="1"/>
      <w:numFmt w:val="decimal"/>
      <w:lvlText w:val="%1."/>
      <w:lvlJc w:val="left"/>
      <w:pPr>
        <w:ind w:left="348" w:hanging="226"/>
      </w:pPr>
      <w:rPr>
        <w:rFonts w:ascii="Arial" w:eastAsia="Arial" w:hAnsi="Arial" w:cs="Arial" w:hint="default"/>
        <w:b w:val="0"/>
        <w:bCs w:val="0"/>
        <w:i w:val="0"/>
        <w:iCs w:val="0"/>
        <w:spacing w:val="-1"/>
        <w:w w:val="99"/>
        <w:sz w:val="20"/>
        <w:szCs w:val="20"/>
        <w:lang w:eastAsia="en-US" w:bidi="ar-SA"/>
      </w:rPr>
    </w:lvl>
    <w:lvl w:ilvl="1" w:tplc="E74039AC">
      <w:numFmt w:val="bullet"/>
      <w:lvlText w:val="•"/>
      <w:lvlJc w:val="left"/>
      <w:pPr>
        <w:ind w:left="1302" w:hanging="226"/>
      </w:pPr>
      <w:rPr>
        <w:rFonts w:hint="default"/>
        <w:lang w:eastAsia="en-US" w:bidi="ar-SA"/>
      </w:rPr>
    </w:lvl>
    <w:lvl w:ilvl="2" w:tplc="0A84C0CE">
      <w:numFmt w:val="bullet"/>
      <w:lvlText w:val="•"/>
      <w:lvlJc w:val="left"/>
      <w:pPr>
        <w:ind w:left="2265" w:hanging="226"/>
      </w:pPr>
      <w:rPr>
        <w:rFonts w:hint="default"/>
        <w:lang w:eastAsia="en-US" w:bidi="ar-SA"/>
      </w:rPr>
    </w:lvl>
    <w:lvl w:ilvl="3" w:tplc="51522B98">
      <w:numFmt w:val="bullet"/>
      <w:lvlText w:val="•"/>
      <w:lvlJc w:val="left"/>
      <w:pPr>
        <w:ind w:left="3227" w:hanging="226"/>
      </w:pPr>
      <w:rPr>
        <w:rFonts w:hint="default"/>
        <w:lang w:eastAsia="en-US" w:bidi="ar-SA"/>
      </w:rPr>
    </w:lvl>
    <w:lvl w:ilvl="4" w:tplc="F310785C">
      <w:numFmt w:val="bullet"/>
      <w:lvlText w:val="•"/>
      <w:lvlJc w:val="left"/>
      <w:pPr>
        <w:ind w:left="4190" w:hanging="226"/>
      </w:pPr>
      <w:rPr>
        <w:rFonts w:hint="default"/>
        <w:lang w:eastAsia="en-US" w:bidi="ar-SA"/>
      </w:rPr>
    </w:lvl>
    <w:lvl w:ilvl="5" w:tplc="D2F823E0">
      <w:numFmt w:val="bullet"/>
      <w:lvlText w:val="•"/>
      <w:lvlJc w:val="left"/>
      <w:pPr>
        <w:ind w:left="5153" w:hanging="226"/>
      </w:pPr>
      <w:rPr>
        <w:rFonts w:hint="default"/>
        <w:lang w:eastAsia="en-US" w:bidi="ar-SA"/>
      </w:rPr>
    </w:lvl>
    <w:lvl w:ilvl="6" w:tplc="BA18D564">
      <w:numFmt w:val="bullet"/>
      <w:lvlText w:val="•"/>
      <w:lvlJc w:val="left"/>
      <w:pPr>
        <w:ind w:left="6115" w:hanging="226"/>
      </w:pPr>
      <w:rPr>
        <w:rFonts w:hint="default"/>
        <w:lang w:eastAsia="en-US" w:bidi="ar-SA"/>
      </w:rPr>
    </w:lvl>
    <w:lvl w:ilvl="7" w:tplc="1390DA04">
      <w:numFmt w:val="bullet"/>
      <w:lvlText w:val="•"/>
      <w:lvlJc w:val="left"/>
      <w:pPr>
        <w:ind w:left="7078" w:hanging="226"/>
      </w:pPr>
      <w:rPr>
        <w:rFonts w:hint="default"/>
        <w:lang w:eastAsia="en-US" w:bidi="ar-SA"/>
      </w:rPr>
    </w:lvl>
    <w:lvl w:ilvl="8" w:tplc="59CC5724">
      <w:numFmt w:val="bullet"/>
      <w:lvlText w:val="•"/>
      <w:lvlJc w:val="left"/>
      <w:pPr>
        <w:ind w:left="8041" w:hanging="226"/>
      </w:pPr>
      <w:rPr>
        <w:rFonts w:hint="default"/>
        <w:lang w:eastAsia="en-US" w:bidi="ar-SA"/>
      </w:rPr>
    </w:lvl>
  </w:abstractNum>
  <w:abstractNum w:abstractNumId="3" w15:restartNumberingAfterBreak="0">
    <w:nsid w:val="149C4CDA"/>
    <w:multiLevelType w:val="multilevel"/>
    <w:tmpl w:val="36A25290"/>
    <w:lvl w:ilvl="0">
      <w:start w:val="12"/>
      <w:numFmt w:val="decimal"/>
      <w:lvlText w:val="%1"/>
      <w:lvlJc w:val="left"/>
      <w:pPr>
        <w:ind w:left="802" w:hanging="683"/>
      </w:pPr>
      <w:rPr>
        <w:rFonts w:hint="default"/>
        <w:lang w:eastAsia="en-US" w:bidi="ar-SA"/>
      </w:rPr>
    </w:lvl>
    <w:lvl w:ilvl="1">
      <w:start w:val="14"/>
      <w:numFmt w:val="decimal"/>
      <w:lvlText w:val="%1.%2"/>
      <w:lvlJc w:val="left"/>
      <w:pPr>
        <w:ind w:left="802" w:hanging="683"/>
      </w:pPr>
      <w:rPr>
        <w:rFonts w:ascii="Arial" w:eastAsia="Arial" w:hAnsi="Arial" w:cs="Arial" w:hint="default"/>
        <w:b/>
        <w:bCs/>
        <w:i w:val="0"/>
        <w:iCs w:val="0"/>
        <w:spacing w:val="-1"/>
        <w:w w:val="99"/>
        <w:sz w:val="20"/>
        <w:szCs w:val="20"/>
        <w:lang w:eastAsia="en-US" w:bidi="ar-SA"/>
      </w:rPr>
    </w:lvl>
    <w:lvl w:ilvl="2">
      <w:numFmt w:val="bullet"/>
      <w:lvlText w:val="•"/>
      <w:lvlJc w:val="left"/>
      <w:pPr>
        <w:ind w:left="2633" w:hanging="683"/>
      </w:pPr>
      <w:rPr>
        <w:rFonts w:hint="default"/>
        <w:lang w:eastAsia="en-US" w:bidi="ar-SA"/>
      </w:rPr>
    </w:lvl>
    <w:lvl w:ilvl="3">
      <w:numFmt w:val="bullet"/>
      <w:lvlText w:val="•"/>
      <w:lvlJc w:val="left"/>
      <w:pPr>
        <w:ind w:left="3549" w:hanging="683"/>
      </w:pPr>
      <w:rPr>
        <w:rFonts w:hint="default"/>
        <w:lang w:eastAsia="en-US" w:bidi="ar-SA"/>
      </w:rPr>
    </w:lvl>
    <w:lvl w:ilvl="4">
      <w:numFmt w:val="bullet"/>
      <w:lvlText w:val="•"/>
      <w:lvlJc w:val="left"/>
      <w:pPr>
        <w:ind w:left="4466" w:hanging="683"/>
      </w:pPr>
      <w:rPr>
        <w:rFonts w:hint="default"/>
        <w:lang w:eastAsia="en-US" w:bidi="ar-SA"/>
      </w:rPr>
    </w:lvl>
    <w:lvl w:ilvl="5">
      <w:numFmt w:val="bullet"/>
      <w:lvlText w:val="•"/>
      <w:lvlJc w:val="left"/>
      <w:pPr>
        <w:ind w:left="5383" w:hanging="683"/>
      </w:pPr>
      <w:rPr>
        <w:rFonts w:hint="default"/>
        <w:lang w:eastAsia="en-US" w:bidi="ar-SA"/>
      </w:rPr>
    </w:lvl>
    <w:lvl w:ilvl="6">
      <w:numFmt w:val="bullet"/>
      <w:lvlText w:val="•"/>
      <w:lvlJc w:val="left"/>
      <w:pPr>
        <w:ind w:left="6299" w:hanging="683"/>
      </w:pPr>
      <w:rPr>
        <w:rFonts w:hint="default"/>
        <w:lang w:eastAsia="en-US" w:bidi="ar-SA"/>
      </w:rPr>
    </w:lvl>
    <w:lvl w:ilvl="7">
      <w:numFmt w:val="bullet"/>
      <w:lvlText w:val="•"/>
      <w:lvlJc w:val="left"/>
      <w:pPr>
        <w:ind w:left="7216" w:hanging="683"/>
      </w:pPr>
      <w:rPr>
        <w:rFonts w:hint="default"/>
        <w:lang w:eastAsia="en-US" w:bidi="ar-SA"/>
      </w:rPr>
    </w:lvl>
    <w:lvl w:ilvl="8">
      <w:numFmt w:val="bullet"/>
      <w:lvlText w:val="•"/>
      <w:lvlJc w:val="left"/>
      <w:pPr>
        <w:ind w:left="8133" w:hanging="683"/>
      </w:pPr>
      <w:rPr>
        <w:rFonts w:hint="default"/>
        <w:lang w:eastAsia="en-US" w:bidi="ar-SA"/>
      </w:rPr>
    </w:lvl>
  </w:abstractNum>
  <w:abstractNum w:abstractNumId="4" w15:restartNumberingAfterBreak="0">
    <w:nsid w:val="21253D58"/>
    <w:multiLevelType w:val="hybridMultilevel"/>
    <w:tmpl w:val="2BF0DB82"/>
    <w:lvl w:ilvl="0" w:tplc="04140001">
      <w:start w:val="1"/>
      <w:numFmt w:val="bullet"/>
      <w:lvlText w:val=""/>
      <w:lvlJc w:val="left"/>
      <w:pPr>
        <w:ind w:left="839" w:hanging="360"/>
      </w:pPr>
      <w:rPr>
        <w:rFonts w:ascii="Symbol" w:hAnsi="Symbol" w:hint="default"/>
      </w:rPr>
    </w:lvl>
    <w:lvl w:ilvl="1" w:tplc="04140003" w:tentative="1">
      <w:start w:val="1"/>
      <w:numFmt w:val="bullet"/>
      <w:lvlText w:val="o"/>
      <w:lvlJc w:val="left"/>
      <w:pPr>
        <w:ind w:left="1559" w:hanging="360"/>
      </w:pPr>
      <w:rPr>
        <w:rFonts w:ascii="Courier New" w:hAnsi="Courier New" w:cs="Courier New" w:hint="default"/>
      </w:rPr>
    </w:lvl>
    <w:lvl w:ilvl="2" w:tplc="04140005" w:tentative="1">
      <w:start w:val="1"/>
      <w:numFmt w:val="bullet"/>
      <w:lvlText w:val=""/>
      <w:lvlJc w:val="left"/>
      <w:pPr>
        <w:ind w:left="2279" w:hanging="360"/>
      </w:pPr>
      <w:rPr>
        <w:rFonts w:ascii="Wingdings" w:hAnsi="Wingdings" w:hint="default"/>
      </w:rPr>
    </w:lvl>
    <w:lvl w:ilvl="3" w:tplc="04140001" w:tentative="1">
      <w:start w:val="1"/>
      <w:numFmt w:val="bullet"/>
      <w:lvlText w:val=""/>
      <w:lvlJc w:val="left"/>
      <w:pPr>
        <w:ind w:left="2999" w:hanging="360"/>
      </w:pPr>
      <w:rPr>
        <w:rFonts w:ascii="Symbol" w:hAnsi="Symbol" w:hint="default"/>
      </w:rPr>
    </w:lvl>
    <w:lvl w:ilvl="4" w:tplc="04140003" w:tentative="1">
      <w:start w:val="1"/>
      <w:numFmt w:val="bullet"/>
      <w:lvlText w:val="o"/>
      <w:lvlJc w:val="left"/>
      <w:pPr>
        <w:ind w:left="3719" w:hanging="360"/>
      </w:pPr>
      <w:rPr>
        <w:rFonts w:ascii="Courier New" w:hAnsi="Courier New" w:cs="Courier New" w:hint="default"/>
      </w:rPr>
    </w:lvl>
    <w:lvl w:ilvl="5" w:tplc="04140005" w:tentative="1">
      <w:start w:val="1"/>
      <w:numFmt w:val="bullet"/>
      <w:lvlText w:val=""/>
      <w:lvlJc w:val="left"/>
      <w:pPr>
        <w:ind w:left="4439" w:hanging="360"/>
      </w:pPr>
      <w:rPr>
        <w:rFonts w:ascii="Wingdings" w:hAnsi="Wingdings" w:hint="default"/>
      </w:rPr>
    </w:lvl>
    <w:lvl w:ilvl="6" w:tplc="04140001" w:tentative="1">
      <w:start w:val="1"/>
      <w:numFmt w:val="bullet"/>
      <w:lvlText w:val=""/>
      <w:lvlJc w:val="left"/>
      <w:pPr>
        <w:ind w:left="5159" w:hanging="360"/>
      </w:pPr>
      <w:rPr>
        <w:rFonts w:ascii="Symbol" w:hAnsi="Symbol" w:hint="default"/>
      </w:rPr>
    </w:lvl>
    <w:lvl w:ilvl="7" w:tplc="04140003" w:tentative="1">
      <w:start w:val="1"/>
      <w:numFmt w:val="bullet"/>
      <w:lvlText w:val="o"/>
      <w:lvlJc w:val="left"/>
      <w:pPr>
        <w:ind w:left="5879" w:hanging="360"/>
      </w:pPr>
      <w:rPr>
        <w:rFonts w:ascii="Courier New" w:hAnsi="Courier New" w:cs="Courier New" w:hint="default"/>
      </w:rPr>
    </w:lvl>
    <w:lvl w:ilvl="8" w:tplc="04140005" w:tentative="1">
      <w:start w:val="1"/>
      <w:numFmt w:val="bullet"/>
      <w:lvlText w:val=""/>
      <w:lvlJc w:val="left"/>
      <w:pPr>
        <w:ind w:left="6599" w:hanging="360"/>
      </w:pPr>
      <w:rPr>
        <w:rFonts w:ascii="Wingdings" w:hAnsi="Wingdings" w:hint="default"/>
      </w:rPr>
    </w:lvl>
  </w:abstractNum>
  <w:abstractNum w:abstractNumId="5" w15:restartNumberingAfterBreak="0">
    <w:nsid w:val="28D52CC8"/>
    <w:multiLevelType w:val="hybridMultilevel"/>
    <w:tmpl w:val="6FF0BF06"/>
    <w:lvl w:ilvl="0" w:tplc="04140001">
      <w:start w:val="1"/>
      <w:numFmt w:val="bullet"/>
      <w:lvlText w:val=""/>
      <w:lvlJc w:val="left"/>
      <w:pPr>
        <w:ind w:left="840" w:hanging="360"/>
      </w:pPr>
      <w:rPr>
        <w:rFonts w:ascii="Symbol" w:hAnsi="Symbol" w:hint="default"/>
      </w:rPr>
    </w:lvl>
    <w:lvl w:ilvl="1" w:tplc="04140003" w:tentative="1">
      <w:start w:val="1"/>
      <w:numFmt w:val="bullet"/>
      <w:lvlText w:val="o"/>
      <w:lvlJc w:val="left"/>
      <w:pPr>
        <w:ind w:left="1560" w:hanging="360"/>
      </w:pPr>
      <w:rPr>
        <w:rFonts w:ascii="Courier New" w:hAnsi="Courier New" w:cs="Courier New" w:hint="default"/>
      </w:rPr>
    </w:lvl>
    <w:lvl w:ilvl="2" w:tplc="04140005" w:tentative="1">
      <w:start w:val="1"/>
      <w:numFmt w:val="bullet"/>
      <w:lvlText w:val=""/>
      <w:lvlJc w:val="left"/>
      <w:pPr>
        <w:ind w:left="2280" w:hanging="360"/>
      </w:pPr>
      <w:rPr>
        <w:rFonts w:ascii="Wingdings" w:hAnsi="Wingdings" w:hint="default"/>
      </w:rPr>
    </w:lvl>
    <w:lvl w:ilvl="3" w:tplc="04140001" w:tentative="1">
      <w:start w:val="1"/>
      <w:numFmt w:val="bullet"/>
      <w:lvlText w:val=""/>
      <w:lvlJc w:val="left"/>
      <w:pPr>
        <w:ind w:left="3000" w:hanging="360"/>
      </w:pPr>
      <w:rPr>
        <w:rFonts w:ascii="Symbol" w:hAnsi="Symbol" w:hint="default"/>
      </w:rPr>
    </w:lvl>
    <w:lvl w:ilvl="4" w:tplc="04140003" w:tentative="1">
      <w:start w:val="1"/>
      <w:numFmt w:val="bullet"/>
      <w:lvlText w:val="o"/>
      <w:lvlJc w:val="left"/>
      <w:pPr>
        <w:ind w:left="3720" w:hanging="360"/>
      </w:pPr>
      <w:rPr>
        <w:rFonts w:ascii="Courier New" w:hAnsi="Courier New" w:cs="Courier New" w:hint="default"/>
      </w:rPr>
    </w:lvl>
    <w:lvl w:ilvl="5" w:tplc="04140005" w:tentative="1">
      <w:start w:val="1"/>
      <w:numFmt w:val="bullet"/>
      <w:lvlText w:val=""/>
      <w:lvlJc w:val="left"/>
      <w:pPr>
        <w:ind w:left="4440" w:hanging="360"/>
      </w:pPr>
      <w:rPr>
        <w:rFonts w:ascii="Wingdings" w:hAnsi="Wingdings" w:hint="default"/>
      </w:rPr>
    </w:lvl>
    <w:lvl w:ilvl="6" w:tplc="04140001" w:tentative="1">
      <w:start w:val="1"/>
      <w:numFmt w:val="bullet"/>
      <w:lvlText w:val=""/>
      <w:lvlJc w:val="left"/>
      <w:pPr>
        <w:ind w:left="5160" w:hanging="360"/>
      </w:pPr>
      <w:rPr>
        <w:rFonts w:ascii="Symbol" w:hAnsi="Symbol" w:hint="default"/>
      </w:rPr>
    </w:lvl>
    <w:lvl w:ilvl="7" w:tplc="04140003" w:tentative="1">
      <w:start w:val="1"/>
      <w:numFmt w:val="bullet"/>
      <w:lvlText w:val="o"/>
      <w:lvlJc w:val="left"/>
      <w:pPr>
        <w:ind w:left="5880" w:hanging="360"/>
      </w:pPr>
      <w:rPr>
        <w:rFonts w:ascii="Courier New" w:hAnsi="Courier New" w:cs="Courier New" w:hint="default"/>
      </w:rPr>
    </w:lvl>
    <w:lvl w:ilvl="8" w:tplc="04140005" w:tentative="1">
      <w:start w:val="1"/>
      <w:numFmt w:val="bullet"/>
      <w:lvlText w:val=""/>
      <w:lvlJc w:val="left"/>
      <w:pPr>
        <w:ind w:left="6600" w:hanging="360"/>
      </w:pPr>
      <w:rPr>
        <w:rFonts w:ascii="Wingdings" w:hAnsi="Wingdings" w:hint="default"/>
      </w:rPr>
    </w:lvl>
  </w:abstractNum>
  <w:abstractNum w:abstractNumId="6" w15:restartNumberingAfterBreak="0">
    <w:nsid w:val="2A757CA6"/>
    <w:multiLevelType w:val="hybridMultilevel"/>
    <w:tmpl w:val="8B3057F2"/>
    <w:lvl w:ilvl="0" w:tplc="6D7EDCF0">
      <w:numFmt w:val="bullet"/>
      <w:lvlText w:val="-"/>
      <w:lvlJc w:val="left"/>
      <w:pPr>
        <w:ind w:left="1200" w:hanging="360"/>
      </w:pPr>
      <w:rPr>
        <w:rFonts w:ascii="Arial" w:eastAsia="Arial" w:hAnsi="Arial" w:cs="Arial" w:hint="default"/>
        <w:b w:val="0"/>
        <w:bCs w:val="0"/>
        <w:i w:val="0"/>
        <w:iCs w:val="0"/>
        <w:spacing w:val="0"/>
        <w:w w:val="99"/>
        <w:sz w:val="20"/>
        <w:szCs w:val="20"/>
        <w:lang w:eastAsia="en-US" w:bidi="ar-SA"/>
      </w:rPr>
    </w:lvl>
    <w:lvl w:ilvl="1" w:tplc="A72E16EE">
      <w:numFmt w:val="bullet"/>
      <w:lvlText w:val="•"/>
      <w:lvlJc w:val="left"/>
      <w:pPr>
        <w:ind w:left="2076" w:hanging="360"/>
      </w:pPr>
      <w:rPr>
        <w:rFonts w:hint="default"/>
        <w:lang w:eastAsia="en-US" w:bidi="ar-SA"/>
      </w:rPr>
    </w:lvl>
    <w:lvl w:ilvl="2" w:tplc="E9004418">
      <w:numFmt w:val="bullet"/>
      <w:lvlText w:val="•"/>
      <w:lvlJc w:val="left"/>
      <w:pPr>
        <w:ind w:left="2953" w:hanging="360"/>
      </w:pPr>
      <w:rPr>
        <w:rFonts w:hint="default"/>
        <w:lang w:eastAsia="en-US" w:bidi="ar-SA"/>
      </w:rPr>
    </w:lvl>
    <w:lvl w:ilvl="3" w:tplc="CB68DDAA">
      <w:numFmt w:val="bullet"/>
      <w:lvlText w:val="•"/>
      <w:lvlJc w:val="left"/>
      <w:pPr>
        <w:ind w:left="3829" w:hanging="360"/>
      </w:pPr>
      <w:rPr>
        <w:rFonts w:hint="default"/>
        <w:lang w:eastAsia="en-US" w:bidi="ar-SA"/>
      </w:rPr>
    </w:lvl>
    <w:lvl w:ilvl="4" w:tplc="81447F18">
      <w:numFmt w:val="bullet"/>
      <w:lvlText w:val="•"/>
      <w:lvlJc w:val="left"/>
      <w:pPr>
        <w:ind w:left="4706" w:hanging="360"/>
      </w:pPr>
      <w:rPr>
        <w:rFonts w:hint="default"/>
        <w:lang w:eastAsia="en-US" w:bidi="ar-SA"/>
      </w:rPr>
    </w:lvl>
    <w:lvl w:ilvl="5" w:tplc="5D4E0516">
      <w:numFmt w:val="bullet"/>
      <w:lvlText w:val="•"/>
      <w:lvlJc w:val="left"/>
      <w:pPr>
        <w:ind w:left="5583" w:hanging="360"/>
      </w:pPr>
      <w:rPr>
        <w:rFonts w:hint="default"/>
        <w:lang w:eastAsia="en-US" w:bidi="ar-SA"/>
      </w:rPr>
    </w:lvl>
    <w:lvl w:ilvl="6" w:tplc="7EA28012">
      <w:numFmt w:val="bullet"/>
      <w:lvlText w:val="•"/>
      <w:lvlJc w:val="left"/>
      <w:pPr>
        <w:ind w:left="6459" w:hanging="360"/>
      </w:pPr>
      <w:rPr>
        <w:rFonts w:hint="default"/>
        <w:lang w:eastAsia="en-US" w:bidi="ar-SA"/>
      </w:rPr>
    </w:lvl>
    <w:lvl w:ilvl="7" w:tplc="C02CEFAE">
      <w:numFmt w:val="bullet"/>
      <w:lvlText w:val="•"/>
      <w:lvlJc w:val="left"/>
      <w:pPr>
        <w:ind w:left="7336" w:hanging="360"/>
      </w:pPr>
      <w:rPr>
        <w:rFonts w:hint="default"/>
        <w:lang w:eastAsia="en-US" w:bidi="ar-SA"/>
      </w:rPr>
    </w:lvl>
    <w:lvl w:ilvl="8" w:tplc="984416F0">
      <w:numFmt w:val="bullet"/>
      <w:lvlText w:val="•"/>
      <w:lvlJc w:val="left"/>
      <w:pPr>
        <w:ind w:left="8213" w:hanging="360"/>
      </w:pPr>
      <w:rPr>
        <w:rFonts w:hint="default"/>
        <w:lang w:eastAsia="en-US" w:bidi="ar-SA"/>
      </w:rPr>
    </w:lvl>
  </w:abstractNum>
  <w:abstractNum w:abstractNumId="7" w15:restartNumberingAfterBreak="0">
    <w:nsid w:val="2AFA7D12"/>
    <w:multiLevelType w:val="hybridMultilevel"/>
    <w:tmpl w:val="13086162"/>
    <w:lvl w:ilvl="0" w:tplc="F96E959C">
      <w:start w:val="1"/>
      <w:numFmt w:val="decimal"/>
      <w:lvlText w:val="%1."/>
      <w:lvlJc w:val="left"/>
      <w:pPr>
        <w:ind w:left="480" w:hanging="360"/>
      </w:pPr>
      <w:rPr>
        <w:rFonts w:hint="default"/>
      </w:rPr>
    </w:lvl>
    <w:lvl w:ilvl="1" w:tplc="04140019" w:tentative="1">
      <w:start w:val="1"/>
      <w:numFmt w:val="lowerLetter"/>
      <w:lvlText w:val="%2."/>
      <w:lvlJc w:val="left"/>
      <w:pPr>
        <w:ind w:left="1200" w:hanging="360"/>
      </w:pPr>
    </w:lvl>
    <w:lvl w:ilvl="2" w:tplc="0414001B" w:tentative="1">
      <w:start w:val="1"/>
      <w:numFmt w:val="lowerRoman"/>
      <w:lvlText w:val="%3."/>
      <w:lvlJc w:val="right"/>
      <w:pPr>
        <w:ind w:left="1920" w:hanging="180"/>
      </w:pPr>
    </w:lvl>
    <w:lvl w:ilvl="3" w:tplc="0414000F" w:tentative="1">
      <w:start w:val="1"/>
      <w:numFmt w:val="decimal"/>
      <w:lvlText w:val="%4."/>
      <w:lvlJc w:val="left"/>
      <w:pPr>
        <w:ind w:left="2640" w:hanging="360"/>
      </w:pPr>
    </w:lvl>
    <w:lvl w:ilvl="4" w:tplc="04140019" w:tentative="1">
      <w:start w:val="1"/>
      <w:numFmt w:val="lowerLetter"/>
      <w:lvlText w:val="%5."/>
      <w:lvlJc w:val="left"/>
      <w:pPr>
        <w:ind w:left="3360" w:hanging="360"/>
      </w:pPr>
    </w:lvl>
    <w:lvl w:ilvl="5" w:tplc="0414001B" w:tentative="1">
      <w:start w:val="1"/>
      <w:numFmt w:val="lowerRoman"/>
      <w:lvlText w:val="%6."/>
      <w:lvlJc w:val="right"/>
      <w:pPr>
        <w:ind w:left="4080" w:hanging="180"/>
      </w:pPr>
    </w:lvl>
    <w:lvl w:ilvl="6" w:tplc="0414000F" w:tentative="1">
      <w:start w:val="1"/>
      <w:numFmt w:val="decimal"/>
      <w:lvlText w:val="%7."/>
      <w:lvlJc w:val="left"/>
      <w:pPr>
        <w:ind w:left="4800" w:hanging="360"/>
      </w:pPr>
    </w:lvl>
    <w:lvl w:ilvl="7" w:tplc="04140019" w:tentative="1">
      <w:start w:val="1"/>
      <w:numFmt w:val="lowerLetter"/>
      <w:lvlText w:val="%8."/>
      <w:lvlJc w:val="left"/>
      <w:pPr>
        <w:ind w:left="5520" w:hanging="360"/>
      </w:pPr>
    </w:lvl>
    <w:lvl w:ilvl="8" w:tplc="0414001B" w:tentative="1">
      <w:start w:val="1"/>
      <w:numFmt w:val="lowerRoman"/>
      <w:lvlText w:val="%9."/>
      <w:lvlJc w:val="right"/>
      <w:pPr>
        <w:ind w:left="6240" w:hanging="180"/>
      </w:pPr>
    </w:lvl>
  </w:abstractNum>
  <w:abstractNum w:abstractNumId="8" w15:restartNumberingAfterBreak="0">
    <w:nsid w:val="2ED8487D"/>
    <w:multiLevelType w:val="multilevel"/>
    <w:tmpl w:val="C2584C7C"/>
    <w:lvl w:ilvl="0">
      <w:start w:val="7"/>
      <w:numFmt w:val="decimal"/>
      <w:lvlText w:val="%1"/>
      <w:lvlJc w:val="left"/>
      <w:pPr>
        <w:ind w:left="802" w:hanging="683"/>
      </w:pPr>
      <w:rPr>
        <w:rFonts w:hint="default"/>
        <w:lang w:eastAsia="en-US" w:bidi="ar-SA"/>
      </w:rPr>
    </w:lvl>
    <w:lvl w:ilvl="1">
      <w:start w:val="1"/>
      <w:numFmt w:val="decimal"/>
      <w:lvlText w:val="%1.%2"/>
      <w:lvlJc w:val="left"/>
      <w:pPr>
        <w:ind w:left="802" w:hanging="683"/>
      </w:pPr>
      <w:rPr>
        <w:rFonts w:hint="default"/>
        <w:lang w:eastAsia="en-US" w:bidi="ar-SA"/>
      </w:rPr>
    </w:lvl>
    <w:lvl w:ilvl="2">
      <w:start w:val="1"/>
      <w:numFmt w:val="decimal"/>
      <w:suff w:val="space"/>
      <w:lvlText w:val="%1.%2.%3"/>
      <w:lvlJc w:val="left"/>
      <w:pPr>
        <w:ind w:left="802" w:hanging="683"/>
      </w:pPr>
      <w:rPr>
        <w:rFonts w:ascii="Work Sans" w:eastAsia="Arial" w:hAnsi="Work Sans" w:cs="Arial" w:hint="default"/>
        <w:b/>
        <w:bCs/>
        <w:i w:val="0"/>
        <w:iCs w:val="0"/>
        <w:spacing w:val="-1"/>
        <w:w w:val="99"/>
        <w:sz w:val="20"/>
        <w:szCs w:val="20"/>
        <w:lang w:eastAsia="en-US" w:bidi="ar-SA"/>
      </w:rPr>
    </w:lvl>
    <w:lvl w:ilvl="3">
      <w:numFmt w:val="bullet"/>
      <w:lvlText w:val="•"/>
      <w:lvlJc w:val="left"/>
      <w:pPr>
        <w:ind w:left="3549" w:hanging="683"/>
      </w:pPr>
      <w:rPr>
        <w:rFonts w:hint="default"/>
        <w:lang w:eastAsia="en-US" w:bidi="ar-SA"/>
      </w:rPr>
    </w:lvl>
    <w:lvl w:ilvl="4">
      <w:numFmt w:val="bullet"/>
      <w:lvlText w:val="•"/>
      <w:lvlJc w:val="left"/>
      <w:pPr>
        <w:ind w:left="4466" w:hanging="683"/>
      </w:pPr>
      <w:rPr>
        <w:rFonts w:hint="default"/>
        <w:lang w:eastAsia="en-US" w:bidi="ar-SA"/>
      </w:rPr>
    </w:lvl>
    <w:lvl w:ilvl="5">
      <w:numFmt w:val="bullet"/>
      <w:lvlText w:val="•"/>
      <w:lvlJc w:val="left"/>
      <w:pPr>
        <w:ind w:left="5383" w:hanging="683"/>
      </w:pPr>
      <w:rPr>
        <w:rFonts w:hint="default"/>
        <w:lang w:eastAsia="en-US" w:bidi="ar-SA"/>
      </w:rPr>
    </w:lvl>
    <w:lvl w:ilvl="6">
      <w:numFmt w:val="bullet"/>
      <w:lvlText w:val="•"/>
      <w:lvlJc w:val="left"/>
      <w:pPr>
        <w:ind w:left="6299" w:hanging="683"/>
      </w:pPr>
      <w:rPr>
        <w:rFonts w:hint="default"/>
        <w:lang w:eastAsia="en-US" w:bidi="ar-SA"/>
      </w:rPr>
    </w:lvl>
    <w:lvl w:ilvl="7">
      <w:numFmt w:val="bullet"/>
      <w:lvlText w:val="•"/>
      <w:lvlJc w:val="left"/>
      <w:pPr>
        <w:ind w:left="7216" w:hanging="683"/>
      </w:pPr>
      <w:rPr>
        <w:rFonts w:hint="default"/>
        <w:lang w:eastAsia="en-US" w:bidi="ar-SA"/>
      </w:rPr>
    </w:lvl>
    <w:lvl w:ilvl="8">
      <w:numFmt w:val="bullet"/>
      <w:lvlText w:val="•"/>
      <w:lvlJc w:val="left"/>
      <w:pPr>
        <w:ind w:left="8133" w:hanging="683"/>
      </w:pPr>
      <w:rPr>
        <w:rFonts w:hint="default"/>
        <w:lang w:eastAsia="en-US" w:bidi="ar-SA"/>
      </w:rPr>
    </w:lvl>
  </w:abstractNum>
  <w:abstractNum w:abstractNumId="9" w15:restartNumberingAfterBreak="0">
    <w:nsid w:val="33B73C3A"/>
    <w:multiLevelType w:val="multilevel"/>
    <w:tmpl w:val="606216DE"/>
    <w:lvl w:ilvl="0">
      <w:start w:val="1"/>
      <w:numFmt w:val="decimal"/>
      <w:suff w:val="space"/>
      <w:lvlText w:val="%1."/>
      <w:lvlJc w:val="left"/>
      <w:pPr>
        <w:ind w:left="802" w:hanging="683"/>
      </w:pPr>
      <w:rPr>
        <w:rFonts w:ascii="Work Sans" w:eastAsia="Arial" w:hAnsi="Work Sans" w:cs="Arial" w:hint="default"/>
        <w:b/>
        <w:bCs/>
        <w:i w:val="0"/>
        <w:iCs w:val="0"/>
        <w:spacing w:val="0"/>
        <w:w w:val="100"/>
        <w:sz w:val="24"/>
        <w:szCs w:val="24"/>
        <w:lang w:eastAsia="en-US" w:bidi="ar-SA"/>
      </w:rPr>
    </w:lvl>
    <w:lvl w:ilvl="1">
      <w:start w:val="1"/>
      <w:numFmt w:val="decimal"/>
      <w:suff w:val="space"/>
      <w:lvlText w:val="%1.%2"/>
      <w:lvlJc w:val="left"/>
      <w:pPr>
        <w:ind w:left="574" w:hanging="455"/>
      </w:pPr>
      <w:rPr>
        <w:rFonts w:ascii="Work Sans" w:eastAsia="Arial" w:hAnsi="Work Sans" w:cs="Arial" w:hint="default"/>
        <w:b/>
        <w:bCs/>
        <w:i w:val="0"/>
        <w:iCs w:val="0"/>
        <w:spacing w:val="-1"/>
        <w:w w:val="99"/>
        <w:sz w:val="20"/>
        <w:szCs w:val="20"/>
        <w:lang w:eastAsia="en-US" w:bidi="ar-SA"/>
      </w:rPr>
    </w:lvl>
    <w:lvl w:ilvl="2">
      <w:start w:val="1"/>
      <w:numFmt w:val="decimal"/>
      <w:lvlText w:val="%1.%2.%3"/>
      <w:lvlJc w:val="left"/>
      <w:pPr>
        <w:ind w:left="619" w:hanging="500"/>
      </w:pPr>
      <w:rPr>
        <w:rFonts w:ascii="Work Sans" w:eastAsia="Arial" w:hAnsi="Work Sans" w:cs="Arial" w:hint="default"/>
        <w:b/>
        <w:bCs/>
        <w:i w:val="0"/>
        <w:iCs w:val="0"/>
        <w:spacing w:val="-1"/>
        <w:w w:val="99"/>
        <w:sz w:val="20"/>
        <w:szCs w:val="20"/>
        <w:lang w:eastAsia="en-US" w:bidi="ar-SA"/>
      </w:rPr>
    </w:lvl>
    <w:lvl w:ilvl="3">
      <w:numFmt w:val="bullet"/>
      <w:lvlText w:val="•"/>
      <w:lvlJc w:val="left"/>
      <w:pPr>
        <w:ind w:left="120" w:hanging="229"/>
      </w:pPr>
      <w:rPr>
        <w:rFonts w:ascii="Arial" w:eastAsia="Arial" w:hAnsi="Arial" w:cs="Arial" w:hint="default"/>
        <w:b w:val="0"/>
        <w:bCs w:val="0"/>
        <w:i w:val="0"/>
        <w:iCs w:val="0"/>
        <w:spacing w:val="0"/>
        <w:w w:val="99"/>
        <w:sz w:val="20"/>
        <w:szCs w:val="20"/>
        <w:lang w:eastAsia="en-US" w:bidi="ar-SA"/>
      </w:rPr>
    </w:lvl>
    <w:lvl w:ilvl="4">
      <w:numFmt w:val="bullet"/>
      <w:lvlText w:val="•"/>
      <w:lvlJc w:val="left"/>
      <w:pPr>
        <w:ind w:left="2109" w:hanging="229"/>
      </w:pPr>
      <w:rPr>
        <w:rFonts w:hint="default"/>
        <w:lang w:eastAsia="en-US" w:bidi="ar-SA"/>
      </w:rPr>
    </w:lvl>
    <w:lvl w:ilvl="5">
      <w:numFmt w:val="bullet"/>
      <w:lvlText w:val="•"/>
      <w:lvlJc w:val="left"/>
      <w:pPr>
        <w:ind w:left="3418" w:hanging="229"/>
      </w:pPr>
      <w:rPr>
        <w:rFonts w:hint="default"/>
        <w:lang w:eastAsia="en-US" w:bidi="ar-SA"/>
      </w:rPr>
    </w:lvl>
    <w:lvl w:ilvl="6">
      <w:numFmt w:val="bullet"/>
      <w:lvlText w:val="•"/>
      <w:lvlJc w:val="left"/>
      <w:pPr>
        <w:ind w:left="4728" w:hanging="229"/>
      </w:pPr>
      <w:rPr>
        <w:rFonts w:hint="default"/>
        <w:lang w:eastAsia="en-US" w:bidi="ar-SA"/>
      </w:rPr>
    </w:lvl>
    <w:lvl w:ilvl="7">
      <w:numFmt w:val="bullet"/>
      <w:lvlText w:val="•"/>
      <w:lvlJc w:val="left"/>
      <w:pPr>
        <w:ind w:left="6037" w:hanging="229"/>
      </w:pPr>
      <w:rPr>
        <w:rFonts w:hint="default"/>
        <w:lang w:eastAsia="en-US" w:bidi="ar-SA"/>
      </w:rPr>
    </w:lvl>
    <w:lvl w:ilvl="8">
      <w:numFmt w:val="bullet"/>
      <w:lvlText w:val="•"/>
      <w:lvlJc w:val="left"/>
      <w:pPr>
        <w:ind w:left="7347" w:hanging="229"/>
      </w:pPr>
      <w:rPr>
        <w:rFonts w:hint="default"/>
        <w:lang w:eastAsia="en-US" w:bidi="ar-SA"/>
      </w:rPr>
    </w:lvl>
  </w:abstractNum>
  <w:abstractNum w:abstractNumId="10" w15:restartNumberingAfterBreak="0">
    <w:nsid w:val="44B64DC1"/>
    <w:multiLevelType w:val="hybridMultilevel"/>
    <w:tmpl w:val="35985CBC"/>
    <w:lvl w:ilvl="0" w:tplc="F2449DFE">
      <w:numFmt w:val="bullet"/>
      <w:lvlText w:val="•"/>
      <w:lvlJc w:val="left"/>
      <w:pPr>
        <w:ind w:left="802" w:hanging="454"/>
      </w:pPr>
      <w:rPr>
        <w:rFonts w:ascii="Arial" w:eastAsia="Arial" w:hAnsi="Arial" w:cs="Arial" w:hint="default"/>
        <w:b w:val="0"/>
        <w:bCs w:val="0"/>
        <w:i w:val="0"/>
        <w:iCs w:val="0"/>
        <w:spacing w:val="0"/>
        <w:w w:val="99"/>
        <w:sz w:val="20"/>
        <w:szCs w:val="20"/>
        <w:lang w:eastAsia="en-US" w:bidi="ar-SA"/>
      </w:rPr>
    </w:lvl>
    <w:lvl w:ilvl="1" w:tplc="98C8D078">
      <w:numFmt w:val="bullet"/>
      <w:lvlText w:val="•"/>
      <w:lvlJc w:val="left"/>
      <w:pPr>
        <w:ind w:left="1716" w:hanging="454"/>
      </w:pPr>
      <w:rPr>
        <w:rFonts w:hint="default"/>
        <w:lang w:eastAsia="en-US" w:bidi="ar-SA"/>
      </w:rPr>
    </w:lvl>
    <w:lvl w:ilvl="2" w:tplc="3748404E">
      <w:numFmt w:val="bullet"/>
      <w:lvlText w:val="•"/>
      <w:lvlJc w:val="left"/>
      <w:pPr>
        <w:ind w:left="2633" w:hanging="454"/>
      </w:pPr>
      <w:rPr>
        <w:rFonts w:hint="default"/>
        <w:lang w:eastAsia="en-US" w:bidi="ar-SA"/>
      </w:rPr>
    </w:lvl>
    <w:lvl w:ilvl="3" w:tplc="54C8CD80">
      <w:numFmt w:val="bullet"/>
      <w:lvlText w:val="•"/>
      <w:lvlJc w:val="left"/>
      <w:pPr>
        <w:ind w:left="3549" w:hanging="454"/>
      </w:pPr>
      <w:rPr>
        <w:rFonts w:hint="default"/>
        <w:lang w:eastAsia="en-US" w:bidi="ar-SA"/>
      </w:rPr>
    </w:lvl>
    <w:lvl w:ilvl="4" w:tplc="5CB85EDA">
      <w:numFmt w:val="bullet"/>
      <w:lvlText w:val="•"/>
      <w:lvlJc w:val="left"/>
      <w:pPr>
        <w:ind w:left="4466" w:hanging="454"/>
      </w:pPr>
      <w:rPr>
        <w:rFonts w:hint="default"/>
        <w:lang w:eastAsia="en-US" w:bidi="ar-SA"/>
      </w:rPr>
    </w:lvl>
    <w:lvl w:ilvl="5" w:tplc="54084EA6">
      <w:numFmt w:val="bullet"/>
      <w:lvlText w:val="•"/>
      <w:lvlJc w:val="left"/>
      <w:pPr>
        <w:ind w:left="5383" w:hanging="454"/>
      </w:pPr>
      <w:rPr>
        <w:rFonts w:hint="default"/>
        <w:lang w:eastAsia="en-US" w:bidi="ar-SA"/>
      </w:rPr>
    </w:lvl>
    <w:lvl w:ilvl="6" w:tplc="8E303630">
      <w:numFmt w:val="bullet"/>
      <w:lvlText w:val="•"/>
      <w:lvlJc w:val="left"/>
      <w:pPr>
        <w:ind w:left="6299" w:hanging="454"/>
      </w:pPr>
      <w:rPr>
        <w:rFonts w:hint="default"/>
        <w:lang w:eastAsia="en-US" w:bidi="ar-SA"/>
      </w:rPr>
    </w:lvl>
    <w:lvl w:ilvl="7" w:tplc="363CF472">
      <w:numFmt w:val="bullet"/>
      <w:lvlText w:val="•"/>
      <w:lvlJc w:val="left"/>
      <w:pPr>
        <w:ind w:left="7216" w:hanging="454"/>
      </w:pPr>
      <w:rPr>
        <w:rFonts w:hint="default"/>
        <w:lang w:eastAsia="en-US" w:bidi="ar-SA"/>
      </w:rPr>
    </w:lvl>
    <w:lvl w:ilvl="8" w:tplc="38EC1110">
      <w:numFmt w:val="bullet"/>
      <w:lvlText w:val="•"/>
      <w:lvlJc w:val="left"/>
      <w:pPr>
        <w:ind w:left="8133" w:hanging="454"/>
      </w:pPr>
      <w:rPr>
        <w:rFonts w:hint="default"/>
        <w:lang w:eastAsia="en-US" w:bidi="ar-SA"/>
      </w:rPr>
    </w:lvl>
  </w:abstractNum>
  <w:abstractNum w:abstractNumId="11" w15:restartNumberingAfterBreak="0">
    <w:nsid w:val="469D3D41"/>
    <w:multiLevelType w:val="hybridMultilevel"/>
    <w:tmpl w:val="4EEE819C"/>
    <w:lvl w:ilvl="0" w:tplc="B4709C1A">
      <w:numFmt w:val="bullet"/>
      <w:lvlText w:val="-"/>
      <w:lvlJc w:val="left"/>
      <w:pPr>
        <w:ind w:left="1294" w:hanging="360"/>
      </w:pPr>
      <w:rPr>
        <w:rFonts w:ascii="Arial" w:eastAsia="Arial" w:hAnsi="Arial" w:cs="Arial" w:hint="default"/>
        <w:b w:val="0"/>
        <w:bCs w:val="0"/>
        <w:i w:val="0"/>
        <w:iCs w:val="0"/>
        <w:spacing w:val="0"/>
        <w:w w:val="99"/>
        <w:sz w:val="20"/>
        <w:szCs w:val="20"/>
        <w:lang w:eastAsia="en-US" w:bidi="ar-SA"/>
      </w:rPr>
    </w:lvl>
    <w:lvl w:ilvl="1" w:tplc="31D2A728">
      <w:numFmt w:val="bullet"/>
      <w:lvlText w:val="•"/>
      <w:lvlJc w:val="left"/>
      <w:pPr>
        <w:ind w:left="2166" w:hanging="360"/>
      </w:pPr>
      <w:rPr>
        <w:rFonts w:hint="default"/>
        <w:lang w:eastAsia="en-US" w:bidi="ar-SA"/>
      </w:rPr>
    </w:lvl>
    <w:lvl w:ilvl="2" w:tplc="1C2ABEA6">
      <w:numFmt w:val="bullet"/>
      <w:lvlText w:val="•"/>
      <w:lvlJc w:val="left"/>
      <w:pPr>
        <w:ind w:left="3033" w:hanging="360"/>
      </w:pPr>
      <w:rPr>
        <w:rFonts w:hint="default"/>
        <w:lang w:eastAsia="en-US" w:bidi="ar-SA"/>
      </w:rPr>
    </w:lvl>
    <w:lvl w:ilvl="3" w:tplc="5CA0FF3A">
      <w:numFmt w:val="bullet"/>
      <w:lvlText w:val="•"/>
      <w:lvlJc w:val="left"/>
      <w:pPr>
        <w:ind w:left="3899" w:hanging="360"/>
      </w:pPr>
      <w:rPr>
        <w:rFonts w:hint="default"/>
        <w:lang w:eastAsia="en-US" w:bidi="ar-SA"/>
      </w:rPr>
    </w:lvl>
    <w:lvl w:ilvl="4" w:tplc="DCF66DC4">
      <w:numFmt w:val="bullet"/>
      <w:lvlText w:val="•"/>
      <w:lvlJc w:val="left"/>
      <w:pPr>
        <w:ind w:left="4766" w:hanging="360"/>
      </w:pPr>
      <w:rPr>
        <w:rFonts w:hint="default"/>
        <w:lang w:eastAsia="en-US" w:bidi="ar-SA"/>
      </w:rPr>
    </w:lvl>
    <w:lvl w:ilvl="5" w:tplc="7230F6AE">
      <w:numFmt w:val="bullet"/>
      <w:lvlText w:val="•"/>
      <w:lvlJc w:val="left"/>
      <w:pPr>
        <w:ind w:left="5633" w:hanging="360"/>
      </w:pPr>
      <w:rPr>
        <w:rFonts w:hint="default"/>
        <w:lang w:eastAsia="en-US" w:bidi="ar-SA"/>
      </w:rPr>
    </w:lvl>
    <w:lvl w:ilvl="6" w:tplc="FC00316A">
      <w:numFmt w:val="bullet"/>
      <w:lvlText w:val="•"/>
      <w:lvlJc w:val="left"/>
      <w:pPr>
        <w:ind w:left="6499" w:hanging="360"/>
      </w:pPr>
      <w:rPr>
        <w:rFonts w:hint="default"/>
        <w:lang w:eastAsia="en-US" w:bidi="ar-SA"/>
      </w:rPr>
    </w:lvl>
    <w:lvl w:ilvl="7" w:tplc="1154182E">
      <w:numFmt w:val="bullet"/>
      <w:lvlText w:val="•"/>
      <w:lvlJc w:val="left"/>
      <w:pPr>
        <w:ind w:left="7366" w:hanging="360"/>
      </w:pPr>
      <w:rPr>
        <w:rFonts w:hint="default"/>
        <w:lang w:eastAsia="en-US" w:bidi="ar-SA"/>
      </w:rPr>
    </w:lvl>
    <w:lvl w:ilvl="8" w:tplc="F9969A58">
      <w:numFmt w:val="bullet"/>
      <w:lvlText w:val="•"/>
      <w:lvlJc w:val="left"/>
      <w:pPr>
        <w:ind w:left="8233" w:hanging="360"/>
      </w:pPr>
      <w:rPr>
        <w:rFonts w:hint="default"/>
        <w:lang w:eastAsia="en-US" w:bidi="ar-SA"/>
      </w:rPr>
    </w:lvl>
  </w:abstractNum>
  <w:abstractNum w:abstractNumId="12" w15:restartNumberingAfterBreak="0">
    <w:nsid w:val="4F470C5F"/>
    <w:multiLevelType w:val="hybridMultilevel"/>
    <w:tmpl w:val="7EF61A18"/>
    <w:lvl w:ilvl="0" w:tplc="A59256EC">
      <w:start w:val="14"/>
      <w:numFmt w:val="decimal"/>
      <w:suff w:val="space"/>
      <w:lvlText w:val="%1."/>
      <w:lvlJc w:val="left"/>
      <w:pPr>
        <w:ind w:left="632" w:hanging="403"/>
      </w:pPr>
      <w:rPr>
        <w:rFonts w:ascii="Arial" w:eastAsia="Arial" w:hAnsi="Arial" w:cs="Arial" w:hint="default"/>
        <w:b/>
        <w:bCs/>
        <w:i w:val="0"/>
        <w:iCs w:val="0"/>
        <w:spacing w:val="0"/>
        <w:w w:val="99"/>
        <w:sz w:val="24"/>
        <w:szCs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01B63BE"/>
    <w:multiLevelType w:val="hybridMultilevel"/>
    <w:tmpl w:val="9132C3BC"/>
    <w:lvl w:ilvl="0" w:tplc="971A3E46">
      <w:numFmt w:val="bullet"/>
      <w:lvlText w:val="•"/>
      <w:lvlJc w:val="left"/>
      <w:pPr>
        <w:ind w:left="480" w:hanging="94"/>
      </w:pPr>
      <w:rPr>
        <w:rFonts w:ascii="Arial" w:eastAsia="Arial" w:hAnsi="Arial" w:cs="Arial" w:hint="default"/>
        <w:b w:val="0"/>
        <w:bCs w:val="0"/>
        <w:i w:val="0"/>
        <w:iCs w:val="0"/>
        <w:spacing w:val="0"/>
        <w:w w:val="99"/>
        <w:sz w:val="20"/>
        <w:szCs w:val="20"/>
        <w:lang w:eastAsia="en-US" w:bidi="ar-SA"/>
      </w:rPr>
    </w:lvl>
    <w:lvl w:ilvl="1" w:tplc="59187D2C">
      <w:numFmt w:val="bullet"/>
      <w:lvlText w:val="•"/>
      <w:lvlJc w:val="left"/>
      <w:pPr>
        <w:ind w:left="1428" w:hanging="94"/>
      </w:pPr>
      <w:rPr>
        <w:rFonts w:hint="default"/>
        <w:lang w:eastAsia="en-US" w:bidi="ar-SA"/>
      </w:rPr>
    </w:lvl>
    <w:lvl w:ilvl="2" w:tplc="9D3EFB42">
      <w:numFmt w:val="bullet"/>
      <w:lvlText w:val="•"/>
      <w:lvlJc w:val="left"/>
      <w:pPr>
        <w:ind w:left="2377" w:hanging="94"/>
      </w:pPr>
      <w:rPr>
        <w:rFonts w:hint="default"/>
        <w:lang w:eastAsia="en-US" w:bidi="ar-SA"/>
      </w:rPr>
    </w:lvl>
    <w:lvl w:ilvl="3" w:tplc="B7AE42BA">
      <w:numFmt w:val="bullet"/>
      <w:lvlText w:val="•"/>
      <w:lvlJc w:val="left"/>
      <w:pPr>
        <w:ind w:left="3325" w:hanging="94"/>
      </w:pPr>
      <w:rPr>
        <w:rFonts w:hint="default"/>
        <w:lang w:eastAsia="en-US" w:bidi="ar-SA"/>
      </w:rPr>
    </w:lvl>
    <w:lvl w:ilvl="4" w:tplc="6456C3E0">
      <w:numFmt w:val="bullet"/>
      <w:lvlText w:val="•"/>
      <w:lvlJc w:val="left"/>
      <w:pPr>
        <w:ind w:left="4274" w:hanging="94"/>
      </w:pPr>
      <w:rPr>
        <w:rFonts w:hint="default"/>
        <w:lang w:eastAsia="en-US" w:bidi="ar-SA"/>
      </w:rPr>
    </w:lvl>
    <w:lvl w:ilvl="5" w:tplc="0C2E9EC4">
      <w:numFmt w:val="bullet"/>
      <w:lvlText w:val="•"/>
      <w:lvlJc w:val="left"/>
      <w:pPr>
        <w:ind w:left="5223" w:hanging="94"/>
      </w:pPr>
      <w:rPr>
        <w:rFonts w:hint="default"/>
        <w:lang w:eastAsia="en-US" w:bidi="ar-SA"/>
      </w:rPr>
    </w:lvl>
    <w:lvl w:ilvl="6" w:tplc="67B03590">
      <w:numFmt w:val="bullet"/>
      <w:lvlText w:val="•"/>
      <w:lvlJc w:val="left"/>
      <w:pPr>
        <w:ind w:left="6171" w:hanging="94"/>
      </w:pPr>
      <w:rPr>
        <w:rFonts w:hint="default"/>
        <w:lang w:eastAsia="en-US" w:bidi="ar-SA"/>
      </w:rPr>
    </w:lvl>
    <w:lvl w:ilvl="7" w:tplc="37646780">
      <w:numFmt w:val="bullet"/>
      <w:lvlText w:val="•"/>
      <w:lvlJc w:val="left"/>
      <w:pPr>
        <w:ind w:left="7120" w:hanging="94"/>
      </w:pPr>
      <w:rPr>
        <w:rFonts w:hint="default"/>
        <w:lang w:eastAsia="en-US" w:bidi="ar-SA"/>
      </w:rPr>
    </w:lvl>
    <w:lvl w:ilvl="8" w:tplc="33A0F3CA">
      <w:numFmt w:val="bullet"/>
      <w:lvlText w:val="•"/>
      <w:lvlJc w:val="left"/>
      <w:pPr>
        <w:ind w:left="8069" w:hanging="94"/>
      </w:pPr>
      <w:rPr>
        <w:rFonts w:hint="default"/>
        <w:lang w:eastAsia="en-US" w:bidi="ar-SA"/>
      </w:rPr>
    </w:lvl>
  </w:abstractNum>
  <w:abstractNum w:abstractNumId="14" w15:restartNumberingAfterBreak="0">
    <w:nsid w:val="521C33B5"/>
    <w:multiLevelType w:val="hybridMultilevel"/>
    <w:tmpl w:val="E320090C"/>
    <w:lvl w:ilvl="0" w:tplc="887A3068">
      <w:start w:val="1"/>
      <w:numFmt w:val="decimal"/>
      <w:lvlText w:val="%1."/>
      <w:lvlJc w:val="left"/>
      <w:pPr>
        <w:ind w:left="802" w:hanging="322"/>
      </w:pPr>
      <w:rPr>
        <w:rFonts w:ascii="Arial" w:eastAsia="Arial" w:hAnsi="Arial" w:cs="Arial" w:hint="default"/>
        <w:b w:val="0"/>
        <w:bCs w:val="0"/>
        <w:i w:val="0"/>
        <w:iCs w:val="0"/>
        <w:spacing w:val="-1"/>
        <w:w w:val="99"/>
        <w:sz w:val="20"/>
        <w:szCs w:val="20"/>
        <w:lang w:eastAsia="en-US" w:bidi="ar-SA"/>
      </w:rPr>
    </w:lvl>
    <w:lvl w:ilvl="1" w:tplc="4C6AE990">
      <w:numFmt w:val="bullet"/>
      <w:lvlText w:val="•"/>
      <w:lvlJc w:val="left"/>
      <w:pPr>
        <w:ind w:left="1716" w:hanging="322"/>
      </w:pPr>
      <w:rPr>
        <w:rFonts w:hint="default"/>
        <w:lang w:eastAsia="en-US" w:bidi="ar-SA"/>
      </w:rPr>
    </w:lvl>
    <w:lvl w:ilvl="2" w:tplc="B97A2872">
      <w:numFmt w:val="bullet"/>
      <w:lvlText w:val="•"/>
      <w:lvlJc w:val="left"/>
      <w:pPr>
        <w:ind w:left="2633" w:hanging="322"/>
      </w:pPr>
      <w:rPr>
        <w:rFonts w:hint="default"/>
        <w:lang w:eastAsia="en-US" w:bidi="ar-SA"/>
      </w:rPr>
    </w:lvl>
    <w:lvl w:ilvl="3" w:tplc="23AE56AA">
      <w:numFmt w:val="bullet"/>
      <w:lvlText w:val="•"/>
      <w:lvlJc w:val="left"/>
      <w:pPr>
        <w:ind w:left="3549" w:hanging="322"/>
      </w:pPr>
      <w:rPr>
        <w:rFonts w:hint="default"/>
        <w:lang w:eastAsia="en-US" w:bidi="ar-SA"/>
      </w:rPr>
    </w:lvl>
    <w:lvl w:ilvl="4" w:tplc="2FA2B302">
      <w:numFmt w:val="bullet"/>
      <w:lvlText w:val="•"/>
      <w:lvlJc w:val="left"/>
      <w:pPr>
        <w:ind w:left="4466" w:hanging="322"/>
      </w:pPr>
      <w:rPr>
        <w:rFonts w:hint="default"/>
        <w:lang w:eastAsia="en-US" w:bidi="ar-SA"/>
      </w:rPr>
    </w:lvl>
    <w:lvl w:ilvl="5" w:tplc="D9F67030">
      <w:numFmt w:val="bullet"/>
      <w:lvlText w:val="•"/>
      <w:lvlJc w:val="left"/>
      <w:pPr>
        <w:ind w:left="5383" w:hanging="322"/>
      </w:pPr>
      <w:rPr>
        <w:rFonts w:hint="default"/>
        <w:lang w:eastAsia="en-US" w:bidi="ar-SA"/>
      </w:rPr>
    </w:lvl>
    <w:lvl w:ilvl="6" w:tplc="6FD24566">
      <w:numFmt w:val="bullet"/>
      <w:lvlText w:val="•"/>
      <w:lvlJc w:val="left"/>
      <w:pPr>
        <w:ind w:left="6299" w:hanging="322"/>
      </w:pPr>
      <w:rPr>
        <w:rFonts w:hint="default"/>
        <w:lang w:eastAsia="en-US" w:bidi="ar-SA"/>
      </w:rPr>
    </w:lvl>
    <w:lvl w:ilvl="7" w:tplc="E37474DE">
      <w:numFmt w:val="bullet"/>
      <w:lvlText w:val="•"/>
      <w:lvlJc w:val="left"/>
      <w:pPr>
        <w:ind w:left="7216" w:hanging="322"/>
      </w:pPr>
      <w:rPr>
        <w:rFonts w:hint="default"/>
        <w:lang w:eastAsia="en-US" w:bidi="ar-SA"/>
      </w:rPr>
    </w:lvl>
    <w:lvl w:ilvl="8" w:tplc="FFC2765C">
      <w:numFmt w:val="bullet"/>
      <w:lvlText w:val="•"/>
      <w:lvlJc w:val="left"/>
      <w:pPr>
        <w:ind w:left="8133" w:hanging="322"/>
      </w:pPr>
      <w:rPr>
        <w:rFonts w:hint="default"/>
        <w:lang w:eastAsia="en-US" w:bidi="ar-SA"/>
      </w:rPr>
    </w:lvl>
  </w:abstractNum>
  <w:abstractNum w:abstractNumId="15" w15:restartNumberingAfterBreak="0">
    <w:nsid w:val="59170716"/>
    <w:multiLevelType w:val="hybridMultilevel"/>
    <w:tmpl w:val="FE56CCC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15:restartNumberingAfterBreak="0">
    <w:nsid w:val="5A04204C"/>
    <w:multiLevelType w:val="hybridMultilevel"/>
    <w:tmpl w:val="D3B434FE"/>
    <w:lvl w:ilvl="0" w:tplc="DBCEF83E">
      <w:start w:val="13"/>
      <w:numFmt w:val="decimal"/>
      <w:suff w:val="space"/>
      <w:lvlText w:val="%1."/>
      <w:lvlJc w:val="left"/>
      <w:pPr>
        <w:ind w:left="525" w:hanging="403"/>
      </w:pPr>
      <w:rPr>
        <w:rFonts w:ascii="Arial" w:eastAsia="Arial" w:hAnsi="Arial" w:cs="Arial" w:hint="default"/>
        <w:b/>
        <w:bCs/>
        <w:i w:val="0"/>
        <w:iCs w:val="0"/>
        <w:spacing w:val="0"/>
        <w:w w:val="99"/>
        <w:sz w:val="24"/>
        <w:szCs w:val="24"/>
        <w:lang w:eastAsia="en-US" w:bidi="ar-SA"/>
      </w:rPr>
    </w:lvl>
    <w:lvl w:ilvl="1" w:tplc="602ABC80">
      <w:numFmt w:val="bullet"/>
      <w:lvlText w:val="•"/>
      <w:lvlJc w:val="left"/>
      <w:pPr>
        <w:ind w:left="1464" w:hanging="403"/>
      </w:pPr>
      <w:rPr>
        <w:rFonts w:hint="default"/>
        <w:lang w:eastAsia="en-US" w:bidi="ar-SA"/>
      </w:rPr>
    </w:lvl>
    <w:lvl w:ilvl="2" w:tplc="F0523D48">
      <w:numFmt w:val="bullet"/>
      <w:lvlText w:val="•"/>
      <w:lvlJc w:val="left"/>
      <w:pPr>
        <w:ind w:left="2409" w:hanging="403"/>
      </w:pPr>
      <w:rPr>
        <w:rFonts w:hint="default"/>
        <w:lang w:eastAsia="en-US" w:bidi="ar-SA"/>
      </w:rPr>
    </w:lvl>
    <w:lvl w:ilvl="3" w:tplc="4CE2E002">
      <w:numFmt w:val="bullet"/>
      <w:lvlText w:val="•"/>
      <w:lvlJc w:val="left"/>
      <w:pPr>
        <w:ind w:left="3353" w:hanging="403"/>
      </w:pPr>
      <w:rPr>
        <w:rFonts w:hint="default"/>
        <w:lang w:eastAsia="en-US" w:bidi="ar-SA"/>
      </w:rPr>
    </w:lvl>
    <w:lvl w:ilvl="4" w:tplc="2F72B6A6">
      <w:numFmt w:val="bullet"/>
      <w:lvlText w:val="•"/>
      <w:lvlJc w:val="left"/>
      <w:pPr>
        <w:ind w:left="4298" w:hanging="403"/>
      </w:pPr>
      <w:rPr>
        <w:rFonts w:hint="default"/>
        <w:lang w:eastAsia="en-US" w:bidi="ar-SA"/>
      </w:rPr>
    </w:lvl>
    <w:lvl w:ilvl="5" w:tplc="AAE235AC">
      <w:numFmt w:val="bullet"/>
      <w:lvlText w:val="•"/>
      <w:lvlJc w:val="left"/>
      <w:pPr>
        <w:ind w:left="5243" w:hanging="403"/>
      </w:pPr>
      <w:rPr>
        <w:rFonts w:hint="default"/>
        <w:lang w:eastAsia="en-US" w:bidi="ar-SA"/>
      </w:rPr>
    </w:lvl>
    <w:lvl w:ilvl="6" w:tplc="6D3E5CFA">
      <w:numFmt w:val="bullet"/>
      <w:lvlText w:val="•"/>
      <w:lvlJc w:val="left"/>
      <w:pPr>
        <w:ind w:left="6187" w:hanging="403"/>
      </w:pPr>
      <w:rPr>
        <w:rFonts w:hint="default"/>
        <w:lang w:eastAsia="en-US" w:bidi="ar-SA"/>
      </w:rPr>
    </w:lvl>
    <w:lvl w:ilvl="7" w:tplc="713EB960">
      <w:numFmt w:val="bullet"/>
      <w:lvlText w:val="•"/>
      <w:lvlJc w:val="left"/>
      <w:pPr>
        <w:ind w:left="7132" w:hanging="403"/>
      </w:pPr>
      <w:rPr>
        <w:rFonts w:hint="default"/>
        <w:lang w:eastAsia="en-US" w:bidi="ar-SA"/>
      </w:rPr>
    </w:lvl>
    <w:lvl w:ilvl="8" w:tplc="4AC262BC">
      <w:numFmt w:val="bullet"/>
      <w:lvlText w:val="•"/>
      <w:lvlJc w:val="left"/>
      <w:pPr>
        <w:ind w:left="8077" w:hanging="403"/>
      </w:pPr>
      <w:rPr>
        <w:rFonts w:hint="default"/>
        <w:lang w:eastAsia="en-US" w:bidi="ar-SA"/>
      </w:rPr>
    </w:lvl>
  </w:abstractNum>
  <w:abstractNum w:abstractNumId="17" w15:restartNumberingAfterBreak="0">
    <w:nsid w:val="5B093790"/>
    <w:multiLevelType w:val="hybridMultilevel"/>
    <w:tmpl w:val="AD7CDFF8"/>
    <w:lvl w:ilvl="0" w:tplc="AEB4CC86">
      <w:start w:val="1"/>
      <w:numFmt w:val="decimal"/>
      <w:lvlText w:val="%1."/>
      <w:lvlJc w:val="left"/>
      <w:pPr>
        <w:ind w:left="513" w:hanging="284"/>
      </w:pPr>
      <w:rPr>
        <w:rFonts w:ascii="Arial" w:eastAsia="Arial" w:hAnsi="Arial" w:cs="Arial" w:hint="default"/>
        <w:b w:val="0"/>
        <w:bCs w:val="0"/>
        <w:i w:val="0"/>
        <w:iCs w:val="0"/>
        <w:spacing w:val="-3"/>
        <w:w w:val="99"/>
        <w:sz w:val="20"/>
        <w:szCs w:val="20"/>
        <w:lang w:eastAsia="en-US" w:bidi="ar-SA"/>
      </w:rPr>
    </w:lvl>
    <w:lvl w:ilvl="1" w:tplc="B7607D5A">
      <w:numFmt w:val="bullet"/>
      <w:lvlText w:val="•"/>
      <w:lvlJc w:val="left"/>
      <w:pPr>
        <w:ind w:left="1474" w:hanging="284"/>
      </w:pPr>
      <w:rPr>
        <w:rFonts w:hint="default"/>
        <w:lang w:eastAsia="en-US" w:bidi="ar-SA"/>
      </w:rPr>
    </w:lvl>
    <w:lvl w:ilvl="2" w:tplc="42225D98">
      <w:numFmt w:val="bullet"/>
      <w:lvlText w:val="•"/>
      <w:lvlJc w:val="left"/>
      <w:pPr>
        <w:ind w:left="2428" w:hanging="284"/>
      </w:pPr>
      <w:rPr>
        <w:rFonts w:hint="default"/>
        <w:lang w:eastAsia="en-US" w:bidi="ar-SA"/>
      </w:rPr>
    </w:lvl>
    <w:lvl w:ilvl="3" w:tplc="171E49AE">
      <w:numFmt w:val="bullet"/>
      <w:lvlText w:val="•"/>
      <w:lvlJc w:val="left"/>
      <w:pPr>
        <w:ind w:left="3383" w:hanging="284"/>
      </w:pPr>
      <w:rPr>
        <w:rFonts w:hint="default"/>
        <w:lang w:eastAsia="en-US" w:bidi="ar-SA"/>
      </w:rPr>
    </w:lvl>
    <w:lvl w:ilvl="4" w:tplc="2A1E3264">
      <w:numFmt w:val="bullet"/>
      <w:lvlText w:val="•"/>
      <w:lvlJc w:val="left"/>
      <w:pPr>
        <w:ind w:left="4337" w:hanging="284"/>
      </w:pPr>
      <w:rPr>
        <w:rFonts w:hint="default"/>
        <w:lang w:eastAsia="en-US" w:bidi="ar-SA"/>
      </w:rPr>
    </w:lvl>
    <w:lvl w:ilvl="5" w:tplc="A7ACECEA">
      <w:numFmt w:val="bullet"/>
      <w:lvlText w:val="•"/>
      <w:lvlJc w:val="left"/>
      <w:pPr>
        <w:ind w:left="5292" w:hanging="284"/>
      </w:pPr>
      <w:rPr>
        <w:rFonts w:hint="default"/>
        <w:lang w:eastAsia="en-US" w:bidi="ar-SA"/>
      </w:rPr>
    </w:lvl>
    <w:lvl w:ilvl="6" w:tplc="7F2E9162">
      <w:numFmt w:val="bullet"/>
      <w:lvlText w:val="•"/>
      <w:lvlJc w:val="left"/>
      <w:pPr>
        <w:ind w:left="6246" w:hanging="284"/>
      </w:pPr>
      <w:rPr>
        <w:rFonts w:hint="default"/>
        <w:lang w:eastAsia="en-US" w:bidi="ar-SA"/>
      </w:rPr>
    </w:lvl>
    <w:lvl w:ilvl="7" w:tplc="BEE85856">
      <w:numFmt w:val="bullet"/>
      <w:lvlText w:val="•"/>
      <w:lvlJc w:val="left"/>
      <w:pPr>
        <w:ind w:left="7201" w:hanging="284"/>
      </w:pPr>
      <w:rPr>
        <w:rFonts w:hint="default"/>
        <w:lang w:eastAsia="en-US" w:bidi="ar-SA"/>
      </w:rPr>
    </w:lvl>
    <w:lvl w:ilvl="8" w:tplc="6406A9A2">
      <w:numFmt w:val="bullet"/>
      <w:lvlText w:val="•"/>
      <w:lvlJc w:val="left"/>
      <w:pPr>
        <w:ind w:left="8155" w:hanging="284"/>
      </w:pPr>
      <w:rPr>
        <w:rFonts w:hint="default"/>
        <w:lang w:eastAsia="en-US" w:bidi="ar-SA"/>
      </w:rPr>
    </w:lvl>
  </w:abstractNum>
  <w:abstractNum w:abstractNumId="18" w15:restartNumberingAfterBreak="0">
    <w:nsid w:val="68B25155"/>
    <w:multiLevelType w:val="hybridMultilevel"/>
    <w:tmpl w:val="CB562E4E"/>
    <w:lvl w:ilvl="0" w:tplc="E82C9ED6">
      <w:start w:val="1"/>
      <w:numFmt w:val="decimal"/>
      <w:lvlText w:val="%1."/>
      <w:lvlJc w:val="left"/>
      <w:pPr>
        <w:ind w:left="348" w:hanging="229"/>
      </w:pPr>
      <w:rPr>
        <w:rFonts w:ascii="Arial" w:eastAsia="Arial" w:hAnsi="Arial" w:cs="Arial" w:hint="default"/>
        <w:b w:val="0"/>
        <w:bCs w:val="0"/>
        <w:i w:val="0"/>
        <w:iCs w:val="0"/>
        <w:spacing w:val="-1"/>
        <w:w w:val="99"/>
        <w:sz w:val="20"/>
        <w:szCs w:val="20"/>
        <w:lang w:eastAsia="en-US" w:bidi="ar-SA"/>
      </w:rPr>
    </w:lvl>
    <w:lvl w:ilvl="1" w:tplc="1668D85E">
      <w:numFmt w:val="bullet"/>
      <w:lvlText w:val="•"/>
      <w:lvlJc w:val="left"/>
      <w:pPr>
        <w:ind w:left="1302" w:hanging="229"/>
      </w:pPr>
      <w:rPr>
        <w:rFonts w:hint="default"/>
        <w:lang w:eastAsia="en-US" w:bidi="ar-SA"/>
      </w:rPr>
    </w:lvl>
    <w:lvl w:ilvl="2" w:tplc="4F8AB2C8">
      <w:numFmt w:val="bullet"/>
      <w:lvlText w:val="•"/>
      <w:lvlJc w:val="left"/>
      <w:pPr>
        <w:ind w:left="2265" w:hanging="229"/>
      </w:pPr>
      <w:rPr>
        <w:rFonts w:hint="default"/>
        <w:lang w:eastAsia="en-US" w:bidi="ar-SA"/>
      </w:rPr>
    </w:lvl>
    <w:lvl w:ilvl="3" w:tplc="36920CD2">
      <w:numFmt w:val="bullet"/>
      <w:lvlText w:val="•"/>
      <w:lvlJc w:val="left"/>
      <w:pPr>
        <w:ind w:left="3227" w:hanging="229"/>
      </w:pPr>
      <w:rPr>
        <w:rFonts w:hint="default"/>
        <w:lang w:eastAsia="en-US" w:bidi="ar-SA"/>
      </w:rPr>
    </w:lvl>
    <w:lvl w:ilvl="4" w:tplc="58264132">
      <w:numFmt w:val="bullet"/>
      <w:lvlText w:val="•"/>
      <w:lvlJc w:val="left"/>
      <w:pPr>
        <w:ind w:left="4190" w:hanging="229"/>
      </w:pPr>
      <w:rPr>
        <w:rFonts w:hint="default"/>
        <w:lang w:eastAsia="en-US" w:bidi="ar-SA"/>
      </w:rPr>
    </w:lvl>
    <w:lvl w:ilvl="5" w:tplc="75280142">
      <w:numFmt w:val="bullet"/>
      <w:lvlText w:val="•"/>
      <w:lvlJc w:val="left"/>
      <w:pPr>
        <w:ind w:left="5153" w:hanging="229"/>
      </w:pPr>
      <w:rPr>
        <w:rFonts w:hint="default"/>
        <w:lang w:eastAsia="en-US" w:bidi="ar-SA"/>
      </w:rPr>
    </w:lvl>
    <w:lvl w:ilvl="6" w:tplc="8F2C1C14">
      <w:numFmt w:val="bullet"/>
      <w:lvlText w:val="•"/>
      <w:lvlJc w:val="left"/>
      <w:pPr>
        <w:ind w:left="6115" w:hanging="229"/>
      </w:pPr>
      <w:rPr>
        <w:rFonts w:hint="default"/>
        <w:lang w:eastAsia="en-US" w:bidi="ar-SA"/>
      </w:rPr>
    </w:lvl>
    <w:lvl w:ilvl="7" w:tplc="ABE271A4">
      <w:numFmt w:val="bullet"/>
      <w:lvlText w:val="•"/>
      <w:lvlJc w:val="left"/>
      <w:pPr>
        <w:ind w:left="7078" w:hanging="229"/>
      </w:pPr>
      <w:rPr>
        <w:rFonts w:hint="default"/>
        <w:lang w:eastAsia="en-US" w:bidi="ar-SA"/>
      </w:rPr>
    </w:lvl>
    <w:lvl w:ilvl="8" w:tplc="09B022D4">
      <w:numFmt w:val="bullet"/>
      <w:lvlText w:val="•"/>
      <w:lvlJc w:val="left"/>
      <w:pPr>
        <w:ind w:left="8041" w:hanging="229"/>
      </w:pPr>
      <w:rPr>
        <w:rFonts w:hint="default"/>
        <w:lang w:eastAsia="en-US" w:bidi="ar-SA"/>
      </w:rPr>
    </w:lvl>
  </w:abstractNum>
  <w:num w:numId="1" w16cid:durableId="687290784">
    <w:abstractNumId w:val="16"/>
  </w:num>
  <w:num w:numId="2" w16cid:durableId="626469950">
    <w:abstractNumId w:val="3"/>
  </w:num>
  <w:num w:numId="3" w16cid:durableId="1375688998">
    <w:abstractNumId w:val="2"/>
  </w:num>
  <w:num w:numId="4" w16cid:durableId="339505057">
    <w:abstractNumId w:val="18"/>
  </w:num>
  <w:num w:numId="5" w16cid:durableId="1492678104">
    <w:abstractNumId w:val="6"/>
  </w:num>
  <w:num w:numId="6" w16cid:durableId="109935393">
    <w:abstractNumId w:val="8"/>
  </w:num>
  <w:num w:numId="7" w16cid:durableId="811943696">
    <w:abstractNumId w:val="13"/>
  </w:num>
  <w:num w:numId="8" w16cid:durableId="343629529">
    <w:abstractNumId w:val="10"/>
  </w:num>
  <w:num w:numId="9" w16cid:durableId="1931161707">
    <w:abstractNumId w:val="14"/>
  </w:num>
  <w:num w:numId="10" w16cid:durableId="1182007638">
    <w:abstractNumId w:val="11"/>
  </w:num>
  <w:num w:numId="11" w16cid:durableId="815803123">
    <w:abstractNumId w:val="1"/>
  </w:num>
  <w:num w:numId="12" w16cid:durableId="1365404599">
    <w:abstractNumId w:val="9"/>
  </w:num>
  <w:num w:numId="13" w16cid:durableId="852569074">
    <w:abstractNumId w:val="5"/>
  </w:num>
  <w:num w:numId="14" w16cid:durableId="407120143">
    <w:abstractNumId w:val="15"/>
  </w:num>
  <w:num w:numId="15" w16cid:durableId="1212839006">
    <w:abstractNumId w:val="0"/>
  </w:num>
  <w:num w:numId="16" w16cid:durableId="1532375490">
    <w:abstractNumId w:val="4"/>
  </w:num>
  <w:num w:numId="17" w16cid:durableId="1104574865">
    <w:abstractNumId w:val="7"/>
  </w:num>
  <w:num w:numId="18" w16cid:durableId="1015577791">
    <w:abstractNumId w:val="17"/>
  </w:num>
  <w:num w:numId="19" w16cid:durableId="1311018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99"/>
    <w:rsid w:val="000670F3"/>
    <w:rsid w:val="00094205"/>
    <w:rsid w:val="000A131D"/>
    <w:rsid w:val="000C07FC"/>
    <w:rsid w:val="000E08DC"/>
    <w:rsid w:val="0014712E"/>
    <w:rsid w:val="0018063D"/>
    <w:rsid w:val="001F6168"/>
    <w:rsid w:val="00203B82"/>
    <w:rsid w:val="00226B58"/>
    <w:rsid w:val="00241606"/>
    <w:rsid w:val="00246DDC"/>
    <w:rsid w:val="00276599"/>
    <w:rsid w:val="0029594F"/>
    <w:rsid w:val="002B3266"/>
    <w:rsid w:val="003146AC"/>
    <w:rsid w:val="00352525"/>
    <w:rsid w:val="00354A62"/>
    <w:rsid w:val="00386F5A"/>
    <w:rsid w:val="003979C1"/>
    <w:rsid w:val="003C2EE0"/>
    <w:rsid w:val="003C6E59"/>
    <w:rsid w:val="003C70AE"/>
    <w:rsid w:val="00416972"/>
    <w:rsid w:val="004326CE"/>
    <w:rsid w:val="0048507F"/>
    <w:rsid w:val="004F7E50"/>
    <w:rsid w:val="00524966"/>
    <w:rsid w:val="005269AE"/>
    <w:rsid w:val="00530081"/>
    <w:rsid w:val="00535275"/>
    <w:rsid w:val="00562491"/>
    <w:rsid w:val="0058084F"/>
    <w:rsid w:val="005C27B1"/>
    <w:rsid w:val="0060356E"/>
    <w:rsid w:val="0061138A"/>
    <w:rsid w:val="00614570"/>
    <w:rsid w:val="00615230"/>
    <w:rsid w:val="00624646"/>
    <w:rsid w:val="00630BD1"/>
    <w:rsid w:val="00670790"/>
    <w:rsid w:val="00677DBD"/>
    <w:rsid w:val="00737F38"/>
    <w:rsid w:val="007410A9"/>
    <w:rsid w:val="007510C7"/>
    <w:rsid w:val="007B1244"/>
    <w:rsid w:val="007B7AD1"/>
    <w:rsid w:val="007B7E56"/>
    <w:rsid w:val="007F093F"/>
    <w:rsid w:val="00833000"/>
    <w:rsid w:val="00891E75"/>
    <w:rsid w:val="00895516"/>
    <w:rsid w:val="008B2CB4"/>
    <w:rsid w:val="008F1A7D"/>
    <w:rsid w:val="00915ABC"/>
    <w:rsid w:val="009A2A85"/>
    <w:rsid w:val="009A65F2"/>
    <w:rsid w:val="009D4F57"/>
    <w:rsid w:val="009E34CA"/>
    <w:rsid w:val="00A141FB"/>
    <w:rsid w:val="00A26CE7"/>
    <w:rsid w:val="00A306E3"/>
    <w:rsid w:val="00A41F73"/>
    <w:rsid w:val="00A61EBB"/>
    <w:rsid w:val="00A70EEF"/>
    <w:rsid w:val="00AB5FE1"/>
    <w:rsid w:val="00AE7C2D"/>
    <w:rsid w:val="00AF2FE4"/>
    <w:rsid w:val="00B67F0D"/>
    <w:rsid w:val="00B74BD8"/>
    <w:rsid w:val="00B81F23"/>
    <w:rsid w:val="00BC3B45"/>
    <w:rsid w:val="00BF06EF"/>
    <w:rsid w:val="00C01417"/>
    <w:rsid w:val="00C03FD4"/>
    <w:rsid w:val="00C073B2"/>
    <w:rsid w:val="00C1404D"/>
    <w:rsid w:val="00C20799"/>
    <w:rsid w:val="00C3002D"/>
    <w:rsid w:val="00C31D66"/>
    <w:rsid w:val="00C7600A"/>
    <w:rsid w:val="00CB1523"/>
    <w:rsid w:val="00CB4507"/>
    <w:rsid w:val="00CD3406"/>
    <w:rsid w:val="00D151E1"/>
    <w:rsid w:val="00D2450A"/>
    <w:rsid w:val="00D64181"/>
    <w:rsid w:val="00DE71DF"/>
    <w:rsid w:val="00DF2D62"/>
    <w:rsid w:val="00E05CB5"/>
    <w:rsid w:val="00E16A23"/>
    <w:rsid w:val="00E174BD"/>
    <w:rsid w:val="00E331C8"/>
    <w:rsid w:val="00E74606"/>
    <w:rsid w:val="00E872DC"/>
    <w:rsid w:val="00E95C0A"/>
    <w:rsid w:val="00EB278F"/>
    <w:rsid w:val="00F04274"/>
    <w:rsid w:val="00F0746C"/>
    <w:rsid w:val="00F12A3B"/>
    <w:rsid w:val="00F63A4F"/>
    <w:rsid w:val="00F95829"/>
    <w:rsid w:val="00FF00CE"/>
    <w:rsid w:val="00FF21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FFCE9"/>
  <w15:docId w15:val="{AE175818-3231-4734-93F3-50A66881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ind w:left="573" w:hanging="681"/>
      <w:outlineLvl w:val="0"/>
    </w:pPr>
    <w:rPr>
      <w:b/>
      <w:bCs/>
      <w:sz w:val="24"/>
      <w:szCs w:val="24"/>
    </w:rPr>
  </w:style>
  <w:style w:type="paragraph" w:styleId="Overskrift2">
    <w:name w:val="heading 2"/>
    <w:basedOn w:val="Normal"/>
    <w:uiPriority w:val="9"/>
    <w:unhideWhenUsed/>
    <w:qFormat/>
    <w:pPr>
      <w:ind w:left="801" w:hanging="681"/>
      <w:outlineLvl w:val="1"/>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uiPriority w:val="1"/>
    <w:qFormat/>
    <w:rPr>
      <w:sz w:val="20"/>
      <w:szCs w:val="20"/>
    </w:rPr>
  </w:style>
  <w:style w:type="paragraph" w:styleId="Tittel">
    <w:name w:val="Title"/>
    <w:basedOn w:val="Normal"/>
    <w:uiPriority w:val="10"/>
    <w:qFormat/>
    <w:pPr>
      <w:spacing w:before="83"/>
      <w:ind w:left="120"/>
    </w:pPr>
    <w:rPr>
      <w:b/>
      <w:bCs/>
      <w:sz w:val="32"/>
      <w:szCs w:val="32"/>
    </w:rPr>
  </w:style>
  <w:style w:type="paragraph" w:styleId="Listeavsnitt">
    <w:name w:val="List Paragraph"/>
    <w:basedOn w:val="Normal"/>
    <w:uiPriority w:val="1"/>
    <w:qFormat/>
    <w:pPr>
      <w:ind w:left="801" w:hanging="681"/>
    </w:pPr>
  </w:style>
  <w:style w:type="paragraph" w:customStyle="1" w:styleId="TableParagraph">
    <w:name w:val="Table Paragraph"/>
    <w:basedOn w:val="Normal"/>
    <w:uiPriority w:val="1"/>
    <w:qFormat/>
    <w:pPr>
      <w:spacing w:line="210" w:lineRule="exact"/>
      <w:ind w:left="99"/>
      <w:jc w:val="center"/>
    </w:pPr>
  </w:style>
  <w:style w:type="paragraph" w:styleId="Topptekst">
    <w:name w:val="header"/>
    <w:basedOn w:val="Normal"/>
    <w:link w:val="TopptekstTegn"/>
    <w:uiPriority w:val="99"/>
    <w:unhideWhenUsed/>
    <w:rsid w:val="00C1404D"/>
    <w:pPr>
      <w:tabs>
        <w:tab w:val="center" w:pos="4536"/>
        <w:tab w:val="right" w:pos="9072"/>
      </w:tabs>
    </w:pPr>
  </w:style>
  <w:style w:type="character" w:customStyle="1" w:styleId="TopptekstTegn">
    <w:name w:val="Topptekst Tegn"/>
    <w:basedOn w:val="Standardskriftforavsnitt"/>
    <w:link w:val="Topptekst"/>
    <w:uiPriority w:val="99"/>
    <w:rsid w:val="00C1404D"/>
    <w:rPr>
      <w:rFonts w:ascii="Arial" w:eastAsia="Arial" w:hAnsi="Arial" w:cs="Arial"/>
    </w:rPr>
  </w:style>
  <w:style w:type="paragraph" w:styleId="Bunntekst">
    <w:name w:val="footer"/>
    <w:basedOn w:val="Normal"/>
    <w:link w:val="BunntekstTegn"/>
    <w:uiPriority w:val="99"/>
    <w:unhideWhenUsed/>
    <w:rsid w:val="00C1404D"/>
    <w:pPr>
      <w:tabs>
        <w:tab w:val="center" w:pos="4536"/>
        <w:tab w:val="right" w:pos="9072"/>
      </w:tabs>
    </w:pPr>
  </w:style>
  <w:style w:type="character" w:customStyle="1" w:styleId="BunntekstTegn">
    <w:name w:val="Bunntekst Tegn"/>
    <w:basedOn w:val="Standardskriftforavsnitt"/>
    <w:link w:val="Bunntekst"/>
    <w:uiPriority w:val="99"/>
    <w:rsid w:val="00C1404D"/>
    <w:rPr>
      <w:rFonts w:ascii="Arial" w:eastAsia="Arial" w:hAnsi="Arial" w:cs="Arial"/>
    </w:rPr>
  </w:style>
  <w:style w:type="character" w:styleId="Merknadsreferanse">
    <w:name w:val="annotation reference"/>
    <w:basedOn w:val="Standardskriftforavsnitt"/>
    <w:uiPriority w:val="99"/>
    <w:semiHidden/>
    <w:unhideWhenUsed/>
    <w:rsid w:val="00891E75"/>
    <w:rPr>
      <w:sz w:val="16"/>
      <w:szCs w:val="16"/>
    </w:rPr>
  </w:style>
  <w:style w:type="paragraph" w:styleId="Merknadstekst">
    <w:name w:val="annotation text"/>
    <w:basedOn w:val="Normal"/>
    <w:link w:val="MerknadstekstTegn"/>
    <w:uiPriority w:val="99"/>
    <w:unhideWhenUsed/>
    <w:rsid w:val="00891E75"/>
    <w:rPr>
      <w:sz w:val="20"/>
      <w:szCs w:val="20"/>
    </w:rPr>
  </w:style>
  <w:style w:type="character" w:customStyle="1" w:styleId="MerknadstekstTegn">
    <w:name w:val="Merknadstekst Tegn"/>
    <w:basedOn w:val="Standardskriftforavsnitt"/>
    <w:link w:val="Merknadstekst"/>
    <w:uiPriority w:val="99"/>
    <w:rsid w:val="00891E75"/>
    <w:rPr>
      <w:rFonts w:ascii="Arial" w:eastAsia="Arial" w:hAnsi="Arial" w:cs="Arial"/>
      <w:sz w:val="20"/>
      <w:szCs w:val="20"/>
    </w:rPr>
  </w:style>
  <w:style w:type="table" w:customStyle="1" w:styleId="TableNormal1">
    <w:name w:val="Table Normal1"/>
    <w:uiPriority w:val="2"/>
    <w:semiHidden/>
    <w:unhideWhenUsed/>
    <w:qFormat/>
    <w:rsid w:val="0060356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43d365-7865-43c9-9c79-852824d0c21f">
      <Terms xmlns="http://schemas.microsoft.com/office/infopath/2007/PartnerControls"/>
    </lcf76f155ced4ddcb4097134ff3c332f>
    <TaxCatchAll xmlns="cfcf2639-9ffa-455f-bc73-9566c1381124" xsi:nil="true"/>
  </documentManagement>
</p:properties>
</file>

<file path=customXml/item2.xml>��< ? x m l   v e r s i o n = " 1 . 0 "   e n c o d i n g = " u t f - 1 6 " ? > < p r o p e r t i e s   x m l n s = " h t t p : / / w w w . i m a n a g e . c o m / w o r k / x m l s c h e m a " >  
     < d o c u m e n t i d > L E G A L ! 5 2 7 9 4 2 2 . 1 < / d o c u m e n t i d >  
     < s e n d e r i d > H A N O @ R A E D E R B I N G . N O < / s e n d e r i d >  
     < s e n d e r e m a i l > H A N O @ R A E D E R B I N G . N O < / s e n d e r e m a i l >  
     < l a s t m o d i f i e d > 2 0 2 5 - 1 2 - 0 1 T 1 5 : 3 2 : 0 0 . 0 0 0 0 0 0 0 + 0 1 : 0 0 < / l a s t m o d i f i e d >  
     < d a t a b a s e > L E G A L < / d a t a b a s e >  
 < / 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4DAF4E389840E4FADA277CBB4973AD4" ma:contentTypeVersion="10" ma:contentTypeDescription="Opprett et nytt dokument." ma:contentTypeScope="" ma:versionID="4cd0236c1b3d3b41036a8ac8fd9d49d7">
  <xsd:schema xmlns:xsd="http://www.w3.org/2001/XMLSchema" xmlns:xs="http://www.w3.org/2001/XMLSchema" xmlns:p="http://schemas.microsoft.com/office/2006/metadata/properties" xmlns:ns2="d243d365-7865-43c9-9c79-852824d0c21f" xmlns:ns3="cfcf2639-9ffa-455f-bc73-9566c1381124" targetNamespace="http://schemas.microsoft.com/office/2006/metadata/properties" ma:root="true" ma:fieldsID="29eda2ac6f21a0afa817f0ee0a9f2373" ns2:_="" ns3:_="">
    <xsd:import namespace="d243d365-7865-43c9-9c79-852824d0c21f"/>
    <xsd:import namespace="cfcf2639-9ffa-455f-bc73-9566c13811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3d365-7865-43c9-9c79-852824d0c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bdef254-a565-4b38-8ab6-aadb1ee25c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f2639-9ffa-455f-bc73-9566c1381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d442dc-2ea2-4f46-9bb5-738c533c58b7}" ma:internalName="TaxCatchAll" ma:showField="CatchAllData" ma:web="cfcf2639-9ffa-455f-bc73-9566c1381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DD9A3-2A4B-46ED-8E9F-2199F324A000}">
  <ds:schemaRefs>
    <ds:schemaRef ds:uri="http://schemas.microsoft.com/office/2006/metadata/properties"/>
    <ds:schemaRef ds:uri="http://schemas.microsoft.com/office/2006/documentManagement/types"/>
    <ds:schemaRef ds:uri="http://purl.org/dc/dcmitype/"/>
    <ds:schemaRef ds:uri="http://www.w3.org/XML/1998/namespace"/>
    <ds:schemaRef ds:uri="d243d365-7865-43c9-9c79-852824d0c21f"/>
    <ds:schemaRef ds:uri="http://purl.org/dc/terms/"/>
    <ds:schemaRef ds:uri="http://purl.org/dc/elements/1.1/"/>
    <ds:schemaRef ds:uri="cfcf2639-9ffa-455f-bc73-9566c1381124"/>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264C14A-FFCC-4C18-B244-6E4395FAF83E}">
  <ds:schemaRefs>
    <ds:schemaRef ds:uri="http://www.imanage.com/work/xmlschema"/>
  </ds:schemaRefs>
</ds:datastoreItem>
</file>

<file path=customXml/itemProps3.xml><?xml version="1.0" encoding="utf-8"?>
<ds:datastoreItem xmlns:ds="http://schemas.openxmlformats.org/officeDocument/2006/customXml" ds:itemID="{00341810-9DE0-4741-B933-F14202692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3d365-7865-43c9-9c79-852824d0c21f"/>
    <ds:schemaRef ds:uri="cfcf2639-9ffa-455f-bc73-9566c1381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E25C3-9FFE-4914-BBA6-A48CFBDA8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4262</Words>
  <Characters>22592</Characters>
  <Application>Microsoft Office Word</Application>
  <DocSecurity>0</DocSecurity>
  <Lines>188</Lines>
  <Paragraphs>53</Paragraphs>
  <ScaleCrop>false</ScaleCrop>
  <HeadingPairs>
    <vt:vector size="2" baseType="variant">
      <vt:variant>
        <vt:lpstr>Tittel</vt:lpstr>
      </vt:variant>
      <vt:variant>
        <vt:i4>1</vt:i4>
      </vt:variant>
    </vt:vector>
  </HeadingPairs>
  <TitlesOfParts>
    <vt:vector size="1" baseType="lpstr">
      <vt:lpstr>Forsikringsvilkår Alvorlig Sykdom</vt:lpstr>
    </vt:vector>
  </TitlesOfParts>
  <Company/>
  <LinksUpToDate>false</LinksUpToDate>
  <CharactersWithSpaces>26801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Forsikringsvilkår Alvorlig Sykdom</dc:title>
  <dc:subject/>
  <dc:creator>Monica Bjørkebakke</dc:creator>
  <cp:keywords>, docId:3B6AEE4F4473387DCFDEFDBD97F84D13</cp:keywords>
  <cp:lastModifiedBy>Lars Flateby</cp:lastModifiedBy>
  <cp:revision>3</cp:revision>
  <dcterms:created xsi:type="dcterms:W3CDTF">2025-12-04T15:59:00Z</dcterms:created>
  <dcterms:modified xsi:type="dcterms:W3CDTF">2025-12-04T16:00:00Z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for Microsoft 365</vt:lpwstr>
  </property>
  <property fmtid="{D5CDD505-2E9C-101B-9397-08002B2CF9AE}" pid="4" name="LastSaved">
    <vt:filetime>2025-02-19T00:00:00Z</vt:filetime>
  </property>
  <property fmtid="{D5CDD505-2E9C-101B-9397-08002B2CF9AE}" pid="5" name="Producer">
    <vt:lpwstr>Microsoft® Word for Microsoft 365</vt:lpwstr>
  </property>
  <property fmtid="{D5CDD505-2E9C-101B-9397-08002B2CF9AE}" pid="6" name="DocReference">
    <vt:lpwstr>5279422v1</vt:lpwstr>
  </property>
  <property fmtid="{D5CDD505-2E9C-101B-9397-08002B2CF9AE}" pid="7" name="EditDate">
    <vt:lpwstr>29.11.2025</vt:lpwstr>
  </property>
  <property fmtid="{D5CDD505-2E9C-101B-9397-08002B2CF9AE}" pid="8" name="ContentTypeId">
    <vt:lpwstr>0x01010034DAF4E389840E4FADA277CBB4973AD4</vt:lpwstr>
  </property>
  <property fmtid="{D5CDD505-2E9C-101B-9397-08002B2CF9AE}" pid="9" name="MediaServiceImageTags">
    <vt:lpwstr/>
  </property>
</Properties>
</file>