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46C61" w14:textId="77777777" w:rsidR="005E691E" w:rsidRPr="00FB66DF" w:rsidRDefault="005E691E">
      <w:pPr>
        <w:pStyle w:val="Brdtekst"/>
        <w:spacing w:before="132"/>
        <w:ind w:left="0"/>
        <w:rPr>
          <w:rFonts w:ascii="Work Sans" w:hAnsi="Work Sans"/>
          <w:sz w:val="28"/>
          <w:lang w:val="nb-NO"/>
        </w:rPr>
      </w:pPr>
    </w:p>
    <w:p w14:paraId="3FA0B403" w14:textId="2E54CDCF" w:rsidR="005E691E" w:rsidRPr="00D65EB0" w:rsidRDefault="007C393C" w:rsidP="002A5DCE">
      <w:pPr>
        <w:pStyle w:val="Overskrift1"/>
        <w:rPr>
          <w:rFonts w:ascii="Work Sans" w:hAnsi="Work Sans"/>
          <w:b w:val="0"/>
        </w:rPr>
      </w:pPr>
      <w:r w:rsidRPr="00D65EB0">
        <w:rPr>
          <w:rFonts w:ascii="Work Sans" w:hAnsi="Work Sans"/>
          <w:color w:val="252E9E"/>
        </w:rPr>
        <w:t xml:space="preserve">Insurance </w:t>
      </w:r>
      <w:r w:rsidR="00D74547">
        <w:rPr>
          <w:rFonts w:ascii="Work Sans" w:hAnsi="Work Sans"/>
          <w:color w:val="252E9E"/>
        </w:rPr>
        <w:t>T</w:t>
      </w:r>
      <w:r w:rsidRPr="00D65EB0">
        <w:rPr>
          <w:rFonts w:ascii="Work Sans" w:hAnsi="Work Sans"/>
          <w:color w:val="252E9E"/>
        </w:rPr>
        <w:t xml:space="preserve">erms and </w:t>
      </w:r>
      <w:r w:rsidR="00D74547">
        <w:rPr>
          <w:rFonts w:ascii="Work Sans" w:hAnsi="Work Sans"/>
          <w:color w:val="252E9E"/>
        </w:rPr>
        <w:t>C</w:t>
      </w:r>
      <w:r w:rsidRPr="00D65EB0">
        <w:rPr>
          <w:rFonts w:ascii="Work Sans" w:hAnsi="Work Sans"/>
          <w:color w:val="252E9E"/>
        </w:rPr>
        <w:t xml:space="preserve">onditions </w:t>
      </w:r>
      <w:r w:rsidR="002A5DCE">
        <w:rPr>
          <w:rFonts w:ascii="Work Sans" w:hAnsi="Work Sans"/>
          <w:color w:val="252E9E"/>
        </w:rPr>
        <w:t xml:space="preserve">for </w:t>
      </w:r>
      <w:r w:rsidR="00D74547">
        <w:rPr>
          <w:rFonts w:ascii="Work Sans" w:hAnsi="Work Sans"/>
          <w:color w:val="252E9E"/>
        </w:rPr>
        <w:t>C</w:t>
      </w:r>
      <w:r w:rsidR="00D65EB0" w:rsidRPr="00D65EB0">
        <w:rPr>
          <w:rFonts w:ascii="Work Sans" w:hAnsi="Work Sans"/>
          <w:color w:val="252E9E"/>
        </w:rPr>
        <w:t>ritical</w:t>
      </w:r>
      <w:r w:rsidRPr="00D65EB0">
        <w:rPr>
          <w:rFonts w:ascii="Work Sans" w:hAnsi="Work Sans"/>
          <w:color w:val="252E9E"/>
        </w:rPr>
        <w:t xml:space="preserve"> </w:t>
      </w:r>
      <w:r w:rsidR="00D74547">
        <w:rPr>
          <w:rFonts w:ascii="Work Sans" w:hAnsi="Work Sans"/>
          <w:color w:val="252E9E"/>
        </w:rPr>
        <w:t>I</w:t>
      </w:r>
      <w:r w:rsidRPr="00D65EB0">
        <w:rPr>
          <w:rFonts w:ascii="Work Sans" w:hAnsi="Work Sans"/>
          <w:color w:val="252E9E"/>
          <w:spacing w:val="-2"/>
        </w:rPr>
        <w:t>llness</w:t>
      </w:r>
      <w:r w:rsidR="002A5DCE">
        <w:rPr>
          <w:rFonts w:ascii="Work Sans" w:hAnsi="Work Sans"/>
          <w:color w:val="252E9E"/>
          <w:spacing w:val="-2"/>
        </w:rPr>
        <w:t xml:space="preserve"> </w:t>
      </w:r>
      <w:r w:rsidR="00D74547">
        <w:rPr>
          <w:rFonts w:ascii="Work Sans" w:hAnsi="Work Sans"/>
          <w:color w:val="252E9E"/>
          <w:spacing w:val="-2"/>
        </w:rPr>
        <w:t>I</w:t>
      </w:r>
      <w:r w:rsidR="002A5DCE">
        <w:rPr>
          <w:rFonts w:ascii="Work Sans" w:hAnsi="Work Sans"/>
          <w:color w:val="252E9E"/>
          <w:spacing w:val="-2"/>
        </w:rPr>
        <w:t>nsurance</w:t>
      </w:r>
      <w:r w:rsidR="002A5DCE">
        <w:rPr>
          <w:rFonts w:ascii="Work Sans" w:hAnsi="Work Sans"/>
          <w:color w:val="252E9E"/>
          <w:spacing w:val="-2"/>
        </w:rPr>
        <w:br/>
      </w:r>
    </w:p>
    <w:p w14:paraId="1326A2B2" w14:textId="77777777" w:rsidR="005E691E" w:rsidRPr="00143194" w:rsidRDefault="007C393C">
      <w:pPr>
        <w:pStyle w:val="Overskrift2"/>
        <w:numPr>
          <w:ilvl w:val="0"/>
          <w:numId w:val="5"/>
        </w:numPr>
        <w:tabs>
          <w:tab w:val="left" w:pos="370"/>
        </w:tabs>
        <w:ind w:left="370" w:hanging="358"/>
        <w:rPr>
          <w:rFonts w:ascii="Work Sans" w:hAnsi="Work Sans"/>
        </w:rPr>
      </w:pPr>
      <w:r w:rsidRPr="00143194">
        <w:rPr>
          <w:rFonts w:ascii="Work Sans" w:hAnsi="Work Sans"/>
        </w:rPr>
        <w:t xml:space="preserve">Introductory </w:t>
      </w:r>
      <w:r w:rsidRPr="00143194">
        <w:rPr>
          <w:rFonts w:ascii="Work Sans" w:hAnsi="Work Sans"/>
          <w:spacing w:val="-2"/>
        </w:rPr>
        <w:t>provision</w:t>
      </w:r>
    </w:p>
    <w:p w14:paraId="4C3C44B4" w14:textId="673C8806" w:rsidR="005E691E" w:rsidRPr="00D65EB0" w:rsidRDefault="007C393C">
      <w:pPr>
        <w:pStyle w:val="Brdtekst"/>
        <w:spacing w:before="182" w:line="276" w:lineRule="auto"/>
        <w:ind w:right="141"/>
        <w:rPr>
          <w:rFonts w:ascii="Work Sans" w:hAnsi="Work Sans"/>
        </w:rPr>
      </w:pPr>
      <w:r w:rsidRPr="00D65EB0">
        <w:rPr>
          <w:rFonts w:ascii="Work Sans" w:hAnsi="Work Sans"/>
        </w:rPr>
        <w:t xml:space="preserve">This insurance can be taken out by a company, union, association or similar </w:t>
      </w:r>
      <w:r w:rsidR="00D65EB0" w:rsidRPr="00D65EB0">
        <w:rPr>
          <w:rFonts w:ascii="Work Sans" w:hAnsi="Work Sans"/>
        </w:rPr>
        <w:t>organization</w:t>
      </w:r>
      <w:r w:rsidRPr="00D65EB0">
        <w:rPr>
          <w:rFonts w:ascii="Work Sans" w:hAnsi="Work Sans"/>
        </w:rPr>
        <w:t xml:space="preserve"> for selected groups of employees or members. Critical illness insurance is a type of insurance where the agreed sum insured is paid out as a lump sum if, during the insurance period, the insured is diagnosed with one of the illnesses/conditions listed in these terms and conditions. For each diagnosis, there are criteria for the severity of the illness. These must be met </w:t>
      </w:r>
      <w:r w:rsidR="002A5DCE" w:rsidRPr="00D65EB0">
        <w:rPr>
          <w:rFonts w:ascii="Work Sans" w:hAnsi="Work Sans"/>
        </w:rPr>
        <w:t>to</w:t>
      </w:r>
      <w:r w:rsidRPr="00D65EB0">
        <w:rPr>
          <w:rFonts w:ascii="Work Sans" w:hAnsi="Work Sans"/>
        </w:rPr>
        <w:t xml:space="preserve"> be entitled to payment.</w:t>
      </w:r>
    </w:p>
    <w:p w14:paraId="3F249684" w14:textId="77777777" w:rsidR="005E691E" w:rsidRPr="00D65EB0" w:rsidRDefault="005E691E">
      <w:pPr>
        <w:pStyle w:val="Brdtekst"/>
        <w:spacing w:before="38"/>
        <w:ind w:left="0"/>
        <w:rPr>
          <w:rFonts w:ascii="Work Sans" w:hAnsi="Work Sans"/>
        </w:rPr>
      </w:pPr>
    </w:p>
    <w:p w14:paraId="79AF19B8" w14:textId="38ACF1EC" w:rsidR="005E691E" w:rsidRPr="00D65EB0" w:rsidRDefault="007C393C">
      <w:pPr>
        <w:pStyle w:val="Brdtekst"/>
        <w:spacing w:line="278" w:lineRule="auto"/>
        <w:rPr>
          <w:rFonts w:ascii="Work Sans" w:hAnsi="Work Sans"/>
        </w:rPr>
      </w:pPr>
      <w:r w:rsidRPr="00D65EB0">
        <w:rPr>
          <w:rFonts w:ascii="Work Sans" w:hAnsi="Work Sans"/>
        </w:rPr>
        <w:t xml:space="preserve">Some of the diagnoses refer to ICD-10. This is an abbreviation for the </w:t>
      </w:r>
      <w:r w:rsidR="002A5DCE" w:rsidRPr="002A5DCE">
        <w:rPr>
          <w:rFonts w:ascii="Work Sans" w:hAnsi="Work Sans"/>
        </w:rPr>
        <w:t>International Classification of Diseases</w:t>
      </w:r>
      <w:r w:rsidRPr="00D65EB0">
        <w:rPr>
          <w:rFonts w:ascii="Work Sans" w:hAnsi="Work Sans"/>
        </w:rPr>
        <w:t>.</w:t>
      </w:r>
    </w:p>
    <w:p w14:paraId="4D7AAAE5" w14:textId="77777777" w:rsidR="005E691E" w:rsidRPr="00D65EB0" w:rsidRDefault="005E691E">
      <w:pPr>
        <w:pStyle w:val="Brdtekst"/>
        <w:spacing w:before="33"/>
        <w:ind w:left="0"/>
        <w:rPr>
          <w:rFonts w:ascii="Work Sans" w:hAnsi="Work Sans"/>
        </w:rPr>
      </w:pPr>
    </w:p>
    <w:p w14:paraId="75FAE130" w14:textId="38F3A459" w:rsidR="005E691E" w:rsidRPr="00D65EB0" w:rsidRDefault="007C393C">
      <w:pPr>
        <w:pStyle w:val="Brdtekst"/>
        <w:spacing w:before="1" w:line="276" w:lineRule="auto"/>
        <w:ind w:right="141"/>
        <w:rPr>
          <w:rFonts w:ascii="Work Sans" w:hAnsi="Work Sans"/>
        </w:rPr>
      </w:pPr>
      <w:r w:rsidRPr="00D65EB0">
        <w:rPr>
          <w:rFonts w:ascii="Work Sans" w:hAnsi="Work Sans"/>
        </w:rPr>
        <w:t xml:space="preserve">The insurance </w:t>
      </w:r>
      <w:r w:rsidR="005B114D">
        <w:rPr>
          <w:rFonts w:ascii="Work Sans" w:hAnsi="Work Sans"/>
        </w:rPr>
        <w:t>contract</w:t>
      </w:r>
      <w:r w:rsidRPr="00D65EB0">
        <w:rPr>
          <w:rFonts w:ascii="Work Sans" w:hAnsi="Work Sans"/>
        </w:rPr>
        <w:t xml:space="preserve"> consists of the terms and conditions for </w:t>
      </w:r>
      <w:r w:rsidR="002A5DCE">
        <w:rPr>
          <w:rFonts w:ascii="Work Sans" w:hAnsi="Work Sans"/>
        </w:rPr>
        <w:t>critical</w:t>
      </w:r>
      <w:r w:rsidRPr="00D65EB0">
        <w:rPr>
          <w:rFonts w:ascii="Work Sans" w:hAnsi="Work Sans"/>
        </w:rPr>
        <w:t xml:space="preserve"> illness and the insurance certificate confirming the conclusion of the insurance </w:t>
      </w:r>
      <w:r w:rsidR="005B114D">
        <w:rPr>
          <w:rFonts w:ascii="Work Sans" w:hAnsi="Work Sans"/>
        </w:rPr>
        <w:t>contract</w:t>
      </w:r>
      <w:r w:rsidRPr="00D65EB0">
        <w:rPr>
          <w:rFonts w:ascii="Work Sans" w:hAnsi="Work Sans"/>
        </w:rPr>
        <w:t xml:space="preserve"> and providing a detailed description of the cover under the agreement </w:t>
      </w:r>
      <w:proofErr w:type="gramStart"/>
      <w:r w:rsidRPr="00D65EB0">
        <w:rPr>
          <w:rFonts w:ascii="Work Sans" w:hAnsi="Work Sans"/>
        </w:rPr>
        <w:t>entered into</w:t>
      </w:r>
      <w:proofErr w:type="gramEnd"/>
      <w:r w:rsidRPr="00D65EB0">
        <w:rPr>
          <w:rFonts w:ascii="Work Sans" w:hAnsi="Work Sans"/>
        </w:rPr>
        <w:t xml:space="preserve"> between the policyholder and </w:t>
      </w:r>
      <w:r w:rsidR="00DA57C7" w:rsidRPr="00D65EB0">
        <w:rPr>
          <w:rFonts w:ascii="Work Sans" w:hAnsi="Work Sans"/>
        </w:rPr>
        <w:t xml:space="preserve">Quantum Leben </w:t>
      </w:r>
      <w:r w:rsidRPr="00D65EB0">
        <w:rPr>
          <w:rFonts w:ascii="Work Sans" w:hAnsi="Work Sans"/>
        </w:rPr>
        <w:t xml:space="preserve">NUF. </w:t>
      </w:r>
      <w:r w:rsidR="00BE1310">
        <w:rPr>
          <w:rFonts w:ascii="Work Sans" w:hAnsi="Work Sans"/>
        </w:rPr>
        <w:t>T</w:t>
      </w:r>
      <w:r w:rsidR="00BE1310" w:rsidRPr="00BE1310">
        <w:rPr>
          <w:rFonts w:ascii="Work Sans" w:hAnsi="Work Sans"/>
        </w:rPr>
        <w:t>he Norwegian Insurance Contract</w:t>
      </w:r>
      <w:r w:rsidR="00BE1310">
        <w:rPr>
          <w:rFonts w:ascii="Work Sans" w:hAnsi="Work Sans"/>
        </w:rPr>
        <w:t>s</w:t>
      </w:r>
      <w:r w:rsidR="00BE1310" w:rsidRPr="00BE1310">
        <w:rPr>
          <w:rFonts w:ascii="Work Sans" w:hAnsi="Work Sans"/>
        </w:rPr>
        <w:t xml:space="preserve"> Act </w:t>
      </w:r>
      <w:r w:rsidRPr="00D65EB0">
        <w:rPr>
          <w:rFonts w:ascii="Work Sans" w:hAnsi="Work Sans"/>
        </w:rPr>
        <w:t xml:space="preserve">of 16 June 1989 No. 69 (the </w:t>
      </w:r>
      <w:r w:rsidR="00BE1310">
        <w:rPr>
          <w:rFonts w:ascii="Work Sans" w:hAnsi="Work Sans"/>
        </w:rPr>
        <w:t xml:space="preserve">Norwegian </w:t>
      </w:r>
      <w:r w:rsidRPr="00D65EB0">
        <w:rPr>
          <w:rFonts w:ascii="Work Sans" w:hAnsi="Work Sans"/>
        </w:rPr>
        <w:t xml:space="preserve">Insurance Contracts Act) and other relevant legislation also apply, but the insurance terms and conditions take precedence over the statutory provisions in the event of any conflict between the terms and conditions and the </w:t>
      </w:r>
      <w:r w:rsidR="00BE1310" w:rsidRPr="00BE1310">
        <w:rPr>
          <w:rFonts w:ascii="Work Sans" w:hAnsi="Work Sans"/>
        </w:rPr>
        <w:t>statutory provisions that may be deviated from</w:t>
      </w:r>
      <w:r w:rsidRPr="00D65EB0">
        <w:rPr>
          <w:rFonts w:ascii="Work Sans" w:hAnsi="Work Sans"/>
          <w:spacing w:val="-2"/>
        </w:rPr>
        <w:t>.</w:t>
      </w:r>
    </w:p>
    <w:p w14:paraId="61C09CB8" w14:textId="77777777" w:rsidR="005E691E" w:rsidRPr="00D65EB0" w:rsidRDefault="005E691E">
      <w:pPr>
        <w:pStyle w:val="Brdtekst"/>
        <w:spacing w:before="114"/>
        <w:ind w:left="0"/>
        <w:rPr>
          <w:rFonts w:ascii="Work Sans" w:hAnsi="Work Sans"/>
        </w:rPr>
      </w:pPr>
    </w:p>
    <w:p w14:paraId="35491DEE" w14:textId="77777777" w:rsidR="005E691E" w:rsidRPr="00FB66DF" w:rsidRDefault="007C393C">
      <w:pPr>
        <w:pStyle w:val="Overskrift2"/>
        <w:numPr>
          <w:ilvl w:val="0"/>
          <w:numId w:val="5"/>
        </w:numPr>
        <w:tabs>
          <w:tab w:val="left" w:pos="370"/>
        </w:tabs>
        <w:ind w:left="370" w:hanging="358"/>
        <w:rPr>
          <w:rFonts w:ascii="Work Sans" w:hAnsi="Work Sans"/>
          <w:lang w:val="nb-NO"/>
        </w:rPr>
      </w:pPr>
      <w:r w:rsidRPr="00FB66DF">
        <w:rPr>
          <w:rFonts w:ascii="Work Sans" w:hAnsi="Work Sans"/>
          <w:spacing w:val="-2"/>
          <w:lang w:val="nb-NO"/>
        </w:rPr>
        <w:t>Definitions</w:t>
      </w:r>
    </w:p>
    <w:p w14:paraId="510DFA31" w14:textId="77777777" w:rsidR="005E691E" w:rsidRPr="00FB66DF" w:rsidRDefault="005E691E">
      <w:pPr>
        <w:pStyle w:val="Brdtekst"/>
        <w:spacing w:before="55"/>
        <w:ind w:left="0"/>
        <w:rPr>
          <w:rFonts w:ascii="Work Sans" w:hAnsi="Work Sans"/>
          <w:b/>
          <w:sz w:val="24"/>
          <w:lang w:val="nb-NO"/>
        </w:rPr>
      </w:pPr>
    </w:p>
    <w:p w14:paraId="204415A0" w14:textId="6699EA3F" w:rsidR="005E691E" w:rsidRPr="00D65EB0" w:rsidRDefault="007C393C">
      <w:pPr>
        <w:pStyle w:val="Brdtekst"/>
        <w:spacing w:line="276" w:lineRule="auto"/>
        <w:rPr>
          <w:rFonts w:ascii="Work Sans" w:hAnsi="Work Sans"/>
        </w:rPr>
      </w:pPr>
      <w:r w:rsidRPr="00D65EB0">
        <w:rPr>
          <w:rFonts w:ascii="Work Sans" w:hAnsi="Work Sans"/>
          <w:b/>
        </w:rPr>
        <w:t xml:space="preserve">Agent: </w:t>
      </w:r>
      <w:r w:rsidRPr="00D65EB0">
        <w:rPr>
          <w:rFonts w:ascii="Work Sans" w:hAnsi="Work Sans"/>
        </w:rPr>
        <w:t xml:space="preserve">Norwegian Underwriting Agency AS, an insurance intermediary established as a limited company incorporated in Norway, with its registered office at </w:t>
      </w:r>
      <w:r w:rsidR="00AF5D47" w:rsidRPr="00D65EB0">
        <w:rPr>
          <w:rFonts w:ascii="Work Sans" w:hAnsi="Work Sans"/>
        </w:rPr>
        <w:t xml:space="preserve">Fru </w:t>
      </w:r>
      <w:proofErr w:type="spellStart"/>
      <w:r w:rsidR="00AF5D47" w:rsidRPr="00D65EB0">
        <w:rPr>
          <w:rFonts w:ascii="Work Sans" w:hAnsi="Work Sans"/>
        </w:rPr>
        <w:t>Kroghs</w:t>
      </w:r>
      <w:proofErr w:type="spellEnd"/>
      <w:r w:rsidR="00AF5D47" w:rsidRPr="00D65EB0">
        <w:rPr>
          <w:rFonts w:ascii="Work Sans" w:hAnsi="Work Sans"/>
        </w:rPr>
        <w:t xml:space="preserve"> Brygge 8, 0252 </w:t>
      </w:r>
      <w:r w:rsidRPr="00D65EB0">
        <w:rPr>
          <w:rFonts w:ascii="Work Sans" w:hAnsi="Work Sans"/>
        </w:rPr>
        <w:t xml:space="preserve">Oslo, Norway, registered in the </w:t>
      </w:r>
      <w:proofErr w:type="spellStart"/>
      <w:r w:rsidRPr="00D65EB0">
        <w:rPr>
          <w:rFonts w:ascii="Work Sans" w:hAnsi="Work Sans"/>
        </w:rPr>
        <w:t>Brønnøysund</w:t>
      </w:r>
      <w:proofErr w:type="spellEnd"/>
      <w:r w:rsidRPr="00D65EB0">
        <w:rPr>
          <w:rFonts w:ascii="Work Sans" w:hAnsi="Work Sans"/>
        </w:rPr>
        <w:t xml:space="preserve"> Register </w:t>
      </w:r>
      <w:r w:rsidR="00BE1310">
        <w:rPr>
          <w:rFonts w:ascii="Work Sans" w:hAnsi="Work Sans"/>
        </w:rPr>
        <w:t xml:space="preserve">Center </w:t>
      </w:r>
      <w:r w:rsidRPr="00D65EB0">
        <w:rPr>
          <w:rFonts w:ascii="Work Sans" w:hAnsi="Work Sans"/>
        </w:rPr>
        <w:t xml:space="preserve">with company </w:t>
      </w:r>
      <w:r w:rsidR="00BE1310">
        <w:rPr>
          <w:rFonts w:ascii="Work Sans" w:hAnsi="Work Sans"/>
        </w:rPr>
        <w:t xml:space="preserve">registration </w:t>
      </w:r>
      <w:r w:rsidRPr="00D65EB0">
        <w:rPr>
          <w:rFonts w:ascii="Work Sans" w:hAnsi="Work Sans"/>
        </w:rPr>
        <w:t>number 991</w:t>
      </w:r>
      <w:r w:rsidR="00BE1310">
        <w:rPr>
          <w:rFonts w:ascii="Work Sans" w:hAnsi="Work Sans"/>
        </w:rPr>
        <w:t> </w:t>
      </w:r>
      <w:r w:rsidRPr="00D65EB0">
        <w:rPr>
          <w:rFonts w:ascii="Work Sans" w:hAnsi="Work Sans"/>
        </w:rPr>
        <w:t xml:space="preserve">073 892 and </w:t>
      </w:r>
      <w:r w:rsidR="00BE1310" w:rsidRPr="00D65EB0">
        <w:rPr>
          <w:rFonts w:ascii="Work Sans" w:hAnsi="Work Sans"/>
        </w:rPr>
        <w:t>authorized</w:t>
      </w:r>
      <w:r w:rsidRPr="00D65EB0">
        <w:rPr>
          <w:rFonts w:ascii="Work Sans" w:hAnsi="Work Sans"/>
        </w:rPr>
        <w:t xml:space="preserve"> by the Financial Supervisory Authority of Norway to operate as an insurance intermediary in Norway.</w:t>
      </w:r>
      <w:r w:rsidR="00E75F31">
        <w:rPr>
          <w:rFonts w:ascii="Work Sans" w:hAnsi="Work Sans"/>
        </w:rPr>
        <w:br/>
      </w:r>
    </w:p>
    <w:p w14:paraId="6EFE5D36" w14:textId="072E60B2" w:rsidR="005E691E" w:rsidRPr="00D65EB0" w:rsidRDefault="007C393C">
      <w:pPr>
        <w:pStyle w:val="Brdtekst"/>
        <w:spacing w:line="276" w:lineRule="auto"/>
        <w:rPr>
          <w:rFonts w:ascii="Work Sans" w:hAnsi="Work Sans"/>
        </w:rPr>
      </w:pPr>
      <w:r w:rsidRPr="00666A9B">
        <w:rPr>
          <w:rFonts w:ascii="Work Sans" w:hAnsi="Work Sans"/>
          <w:highlight w:val="yellow"/>
        </w:rPr>
        <w:t xml:space="preserve">The </w:t>
      </w:r>
      <w:r w:rsidR="00666A9B" w:rsidRPr="00666A9B">
        <w:rPr>
          <w:rFonts w:ascii="Work Sans" w:hAnsi="Work Sans"/>
          <w:highlight w:val="yellow"/>
        </w:rPr>
        <w:t xml:space="preserve">agent has been appointed by the insurance company to provide services in connection with the distribution and marketing of this insurance product, </w:t>
      </w:r>
      <w:proofErr w:type="gramStart"/>
      <w:r w:rsidR="00666A9B" w:rsidRPr="00666A9B">
        <w:rPr>
          <w:rFonts w:ascii="Work Sans" w:hAnsi="Work Sans"/>
          <w:highlight w:val="yellow"/>
        </w:rPr>
        <w:t>in particular to</w:t>
      </w:r>
      <w:proofErr w:type="gramEnd"/>
      <w:r w:rsidR="00666A9B" w:rsidRPr="00666A9B">
        <w:rPr>
          <w:rFonts w:ascii="Work Sans" w:hAnsi="Work Sans"/>
          <w:highlight w:val="yellow"/>
        </w:rPr>
        <w:t xml:space="preserve"> provide insurance mediation in connection with the offering and marketing of this product and to provide other services to policyholders</w:t>
      </w:r>
      <w:r w:rsidRPr="00666A9B">
        <w:rPr>
          <w:rFonts w:ascii="Work Sans" w:hAnsi="Work Sans"/>
          <w:highlight w:val="yellow"/>
        </w:rPr>
        <w:t>.</w:t>
      </w:r>
    </w:p>
    <w:p w14:paraId="2F4AC266" w14:textId="77777777" w:rsidR="005E691E" w:rsidRPr="00D65EB0" w:rsidRDefault="005E691E">
      <w:pPr>
        <w:pStyle w:val="Brdtekst"/>
        <w:spacing w:before="39"/>
        <w:ind w:left="0"/>
        <w:rPr>
          <w:rFonts w:ascii="Work Sans" w:hAnsi="Work Sans"/>
        </w:rPr>
      </w:pPr>
    </w:p>
    <w:p w14:paraId="62109E8A" w14:textId="77777777" w:rsidR="005E691E" w:rsidRPr="00D65EB0" w:rsidRDefault="007C393C">
      <w:pPr>
        <w:pStyle w:val="Brdtekst"/>
        <w:spacing w:line="276" w:lineRule="auto"/>
        <w:ind w:right="141"/>
        <w:rPr>
          <w:rFonts w:ascii="Work Sans" w:hAnsi="Work Sans"/>
        </w:rPr>
      </w:pPr>
      <w:r w:rsidRPr="00D65EB0">
        <w:rPr>
          <w:rFonts w:ascii="Work Sans" w:hAnsi="Work Sans"/>
          <w:b/>
        </w:rPr>
        <w:t xml:space="preserve">Fit for </w:t>
      </w:r>
      <w:r w:rsidRPr="00BE1310">
        <w:rPr>
          <w:rFonts w:ascii="Work Sans" w:hAnsi="Work Sans"/>
          <w:b/>
          <w:bCs/>
        </w:rPr>
        <w:t>work</w:t>
      </w:r>
      <w:r w:rsidRPr="00D65EB0">
        <w:rPr>
          <w:rFonts w:ascii="Work Sans" w:hAnsi="Work Sans"/>
        </w:rPr>
        <w:t>: Fit for work means that the employee insured under the insurance contract performs his/her normal work and works the normal number of hours stipulated in accordance with his/her employment contract, either at his/her normal place of work or at a location to which he/she is required to travel for business purposes.</w:t>
      </w:r>
    </w:p>
    <w:p w14:paraId="329F0C05" w14:textId="77777777" w:rsidR="005E691E" w:rsidRPr="00D65EB0" w:rsidRDefault="005E691E">
      <w:pPr>
        <w:pStyle w:val="Brdtekst"/>
        <w:spacing w:before="38"/>
        <w:ind w:left="0"/>
        <w:rPr>
          <w:rFonts w:ascii="Work Sans" w:hAnsi="Work Sans"/>
        </w:rPr>
      </w:pPr>
    </w:p>
    <w:p w14:paraId="1A9CE746" w14:textId="22638250" w:rsidR="005E691E" w:rsidRPr="00D65EB0" w:rsidRDefault="007C393C">
      <w:pPr>
        <w:pStyle w:val="Brdtekst"/>
        <w:spacing w:before="1"/>
        <w:rPr>
          <w:rFonts w:ascii="Work Sans" w:hAnsi="Work Sans"/>
        </w:rPr>
      </w:pPr>
      <w:r w:rsidRPr="00D65EB0">
        <w:rPr>
          <w:rFonts w:ascii="Work Sans" w:hAnsi="Work Sans"/>
          <w:b/>
        </w:rPr>
        <w:t xml:space="preserve">The </w:t>
      </w:r>
      <w:r w:rsidR="00BE1310">
        <w:rPr>
          <w:rFonts w:ascii="Work Sans" w:hAnsi="Work Sans"/>
          <w:b/>
        </w:rPr>
        <w:t>c</w:t>
      </w:r>
      <w:r w:rsidRPr="00D65EB0">
        <w:rPr>
          <w:rFonts w:ascii="Work Sans" w:hAnsi="Work Sans"/>
          <w:b/>
        </w:rPr>
        <w:t xml:space="preserve">ompany: </w:t>
      </w:r>
      <w:r w:rsidR="00DA57C7" w:rsidRPr="00D65EB0">
        <w:rPr>
          <w:rFonts w:ascii="Work Sans" w:hAnsi="Work Sans"/>
          <w:spacing w:val="-5"/>
        </w:rPr>
        <w:t xml:space="preserve">Quantum Leben </w:t>
      </w:r>
      <w:r w:rsidRPr="00D65EB0">
        <w:rPr>
          <w:rFonts w:ascii="Work Sans" w:hAnsi="Work Sans"/>
          <w:spacing w:val="-5"/>
        </w:rPr>
        <w:t>AG.</w:t>
      </w:r>
    </w:p>
    <w:p w14:paraId="10611889" w14:textId="77777777" w:rsidR="005E691E" w:rsidRPr="00D65EB0" w:rsidRDefault="005E691E">
      <w:pPr>
        <w:pStyle w:val="Brdtekst"/>
        <w:spacing w:before="77"/>
        <w:ind w:left="0"/>
        <w:rPr>
          <w:rFonts w:ascii="Work Sans" w:hAnsi="Work Sans"/>
        </w:rPr>
      </w:pPr>
    </w:p>
    <w:p w14:paraId="77F70AC5" w14:textId="77777777" w:rsidR="005E691E" w:rsidRPr="00D65EB0" w:rsidRDefault="007C393C">
      <w:pPr>
        <w:pStyle w:val="Brdtekst"/>
        <w:spacing w:line="276" w:lineRule="auto"/>
        <w:rPr>
          <w:rFonts w:ascii="Work Sans" w:hAnsi="Work Sans"/>
        </w:rPr>
      </w:pPr>
      <w:r w:rsidRPr="00D65EB0">
        <w:rPr>
          <w:rFonts w:ascii="Work Sans" w:hAnsi="Work Sans"/>
          <w:b/>
        </w:rPr>
        <w:t xml:space="preserve">Insurance certificate: </w:t>
      </w:r>
      <w:r w:rsidRPr="00D65EB0">
        <w:rPr>
          <w:rFonts w:ascii="Work Sans" w:hAnsi="Work Sans"/>
        </w:rPr>
        <w:t>Document describing what the insurance covers, the sum insured and the most important limitations, who is the policyholder, the insured and, where applicable, the beneficiary (see definition below).</w:t>
      </w:r>
    </w:p>
    <w:p w14:paraId="5B6520F3" w14:textId="77777777" w:rsidR="005E691E" w:rsidRPr="00D65EB0" w:rsidRDefault="005E691E">
      <w:pPr>
        <w:pStyle w:val="Brdtekst"/>
        <w:spacing w:before="36"/>
        <w:ind w:left="0"/>
        <w:rPr>
          <w:rFonts w:ascii="Work Sans" w:hAnsi="Work Sans"/>
        </w:rPr>
      </w:pPr>
    </w:p>
    <w:p w14:paraId="2BFA844A" w14:textId="74DB9CD0" w:rsidR="007C393C" w:rsidRPr="00D65EB0" w:rsidRDefault="007C393C" w:rsidP="00BE1310">
      <w:pPr>
        <w:pStyle w:val="Brdtekst"/>
        <w:spacing w:line="276" w:lineRule="auto"/>
        <w:rPr>
          <w:rFonts w:ascii="Work Sans" w:hAnsi="Work Sans"/>
          <w:b/>
        </w:rPr>
      </w:pPr>
      <w:r w:rsidRPr="00D65EB0">
        <w:rPr>
          <w:rFonts w:ascii="Work Sans" w:hAnsi="Work Sans"/>
          <w:b/>
        </w:rPr>
        <w:t xml:space="preserve">Policyholder: </w:t>
      </w:r>
      <w:r w:rsidRPr="00D65EB0">
        <w:rPr>
          <w:rFonts w:ascii="Work Sans" w:hAnsi="Work Sans"/>
        </w:rPr>
        <w:t xml:space="preserve">The person who </w:t>
      </w:r>
      <w:proofErr w:type="gramStart"/>
      <w:r w:rsidRPr="00D65EB0">
        <w:rPr>
          <w:rFonts w:ascii="Work Sans" w:hAnsi="Work Sans"/>
        </w:rPr>
        <w:t>enters into</w:t>
      </w:r>
      <w:proofErr w:type="gramEnd"/>
      <w:r w:rsidRPr="00D65EB0">
        <w:rPr>
          <w:rFonts w:ascii="Work Sans" w:hAnsi="Work Sans"/>
        </w:rPr>
        <w:t xml:space="preserve"> an insurance </w:t>
      </w:r>
      <w:r w:rsidR="005B114D">
        <w:rPr>
          <w:rFonts w:ascii="Work Sans" w:hAnsi="Work Sans"/>
        </w:rPr>
        <w:t>contract</w:t>
      </w:r>
      <w:r w:rsidRPr="00D65EB0">
        <w:rPr>
          <w:rFonts w:ascii="Work Sans" w:hAnsi="Work Sans"/>
        </w:rPr>
        <w:t xml:space="preserve"> with the company. The policyholder has ownership rights to the insurance and can dispose of it.</w:t>
      </w:r>
      <w:r w:rsidR="00BE1310">
        <w:rPr>
          <w:rFonts w:ascii="Work Sans" w:hAnsi="Work Sans"/>
        </w:rPr>
        <w:br/>
      </w:r>
    </w:p>
    <w:p w14:paraId="2DFCAC6E" w14:textId="2CDA6E32" w:rsidR="005E691E" w:rsidRPr="00D65EB0" w:rsidRDefault="007C393C" w:rsidP="00960032">
      <w:pPr>
        <w:ind w:left="12"/>
        <w:rPr>
          <w:rFonts w:ascii="Work Sans" w:hAnsi="Work Sans"/>
        </w:rPr>
      </w:pPr>
      <w:r w:rsidRPr="00D65EB0">
        <w:rPr>
          <w:rFonts w:ascii="Work Sans" w:hAnsi="Work Sans"/>
          <w:b/>
        </w:rPr>
        <w:t xml:space="preserve">Insured: </w:t>
      </w:r>
      <w:r w:rsidRPr="00D65EB0">
        <w:rPr>
          <w:rFonts w:ascii="Work Sans" w:hAnsi="Work Sans"/>
        </w:rPr>
        <w:t xml:space="preserve">The person whose life or health is </w:t>
      </w:r>
      <w:r w:rsidRPr="00D65EB0">
        <w:rPr>
          <w:rFonts w:ascii="Work Sans" w:hAnsi="Work Sans"/>
          <w:spacing w:val="-2"/>
        </w:rPr>
        <w:t>insured.</w:t>
      </w:r>
      <w:r w:rsidR="00BE1310">
        <w:rPr>
          <w:rFonts w:ascii="Work Sans" w:hAnsi="Work Sans"/>
          <w:spacing w:val="-2"/>
        </w:rPr>
        <w:br/>
      </w:r>
      <w:r w:rsidR="00BE1310">
        <w:rPr>
          <w:rFonts w:ascii="Work Sans" w:hAnsi="Work Sans"/>
          <w:spacing w:val="-2"/>
        </w:rPr>
        <w:br/>
      </w:r>
      <w:r w:rsidRPr="00D65EB0">
        <w:rPr>
          <w:rFonts w:ascii="Work Sans" w:hAnsi="Work Sans"/>
          <w:b/>
        </w:rPr>
        <w:t>Insure</w:t>
      </w:r>
      <w:r w:rsidR="00960032">
        <w:rPr>
          <w:rFonts w:ascii="Work Sans" w:hAnsi="Work Sans"/>
          <w:b/>
        </w:rPr>
        <w:t>d event</w:t>
      </w:r>
      <w:r w:rsidRPr="00D65EB0">
        <w:rPr>
          <w:rFonts w:ascii="Work Sans" w:hAnsi="Work Sans"/>
          <w:b/>
        </w:rPr>
        <w:t xml:space="preserve">: </w:t>
      </w:r>
      <w:r w:rsidRPr="00D65EB0">
        <w:rPr>
          <w:rFonts w:ascii="Work Sans" w:hAnsi="Work Sans"/>
        </w:rPr>
        <w:t xml:space="preserve">An </w:t>
      </w:r>
      <w:r w:rsidR="00960032">
        <w:rPr>
          <w:rFonts w:ascii="Work Sans" w:hAnsi="Work Sans"/>
        </w:rPr>
        <w:t xml:space="preserve">insured event </w:t>
      </w:r>
      <w:r w:rsidRPr="00D65EB0">
        <w:rPr>
          <w:rFonts w:ascii="Work Sans" w:hAnsi="Work Sans"/>
        </w:rPr>
        <w:t>occurs when the actual conditions that trigger rights under the insurance policy are met.</w:t>
      </w:r>
      <w:r w:rsidR="00960032">
        <w:rPr>
          <w:rFonts w:ascii="Work Sans" w:hAnsi="Work Sans"/>
        </w:rPr>
        <w:br/>
      </w:r>
    </w:p>
    <w:p w14:paraId="0535089C" w14:textId="4A3D9A86" w:rsidR="005E691E" w:rsidRPr="00D65EB0" w:rsidRDefault="007C393C" w:rsidP="00960032">
      <w:pPr>
        <w:pStyle w:val="Brdtekst"/>
        <w:spacing w:line="276" w:lineRule="auto"/>
        <w:rPr>
          <w:rFonts w:ascii="Work Sans" w:hAnsi="Work Sans"/>
        </w:rPr>
      </w:pPr>
      <w:r w:rsidRPr="00D65EB0">
        <w:rPr>
          <w:rFonts w:ascii="Work Sans" w:hAnsi="Work Sans"/>
          <w:b/>
        </w:rPr>
        <w:t xml:space="preserve">Insured sum: </w:t>
      </w:r>
      <w:r w:rsidRPr="00D65EB0">
        <w:rPr>
          <w:rFonts w:ascii="Work Sans" w:hAnsi="Work Sans"/>
        </w:rPr>
        <w:t xml:space="preserve">The amount or amounts that, according to the insurance certificate, can be paid out when </w:t>
      </w:r>
      <w:r w:rsidRPr="00D65EB0">
        <w:rPr>
          <w:rFonts w:ascii="Work Sans" w:hAnsi="Work Sans"/>
          <w:spacing w:val="-2"/>
        </w:rPr>
        <w:t xml:space="preserve">an </w:t>
      </w:r>
      <w:r w:rsidR="00960032">
        <w:rPr>
          <w:rFonts w:ascii="Work Sans" w:hAnsi="Work Sans"/>
          <w:spacing w:val="-2"/>
        </w:rPr>
        <w:t xml:space="preserve">insured event </w:t>
      </w:r>
      <w:r w:rsidRPr="00D65EB0">
        <w:rPr>
          <w:rFonts w:ascii="Work Sans" w:hAnsi="Work Sans"/>
        </w:rPr>
        <w:t>occurs</w:t>
      </w:r>
      <w:r w:rsidRPr="00D65EB0">
        <w:rPr>
          <w:rFonts w:ascii="Work Sans" w:hAnsi="Work Sans"/>
          <w:spacing w:val="-2"/>
        </w:rPr>
        <w:t>.</w:t>
      </w:r>
      <w:r w:rsidR="00960032">
        <w:rPr>
          <w:rFonts w:ascii="Work Sans" w:hAnsi="Work Sans"/>
          <w:spacing w:val="-2"/>
        </w:rPr>
        <w:br/>
      </w:r>
      <w:r w:rsidR="00960032">
        <w:rPr>
          <w:rFonts w:ascii="Work Sans" w:hAnsi="Work Sans"/>
          <w:spacing w:val="-2"/>
        </w:rPr>
        <w:br/>
      </w:r>
      <w:r w:rsidRPr="00D65EB0">
        <w:rPr>
          <w:rFonts w:ascii="Work Sans" w:hAnsi="Work Sans"/>
          <w:b/>
        </w:rPr>
        <w:t xml:space="preserve">Symptom clause: </w:t>
      </w:r>
      <w:r w:rsidRPr="00D65EB0">
        <w:rPr>
          <w:rFonts w:ascii="Work Sans" w:hAnsi="Work Sans"/>
        </w:rPr>
        <w:t>A symptom clause means that the company is not liable for compensation for illnesses/ailments that have been diagnosed or have shown signs and/or symptoms within a certain period of time after a complete application for a specific insurance policy has been submitted. For our insurance policies, the period for the symptom clause is set at three months.</w:t>
      </w:r>
    </w:p>
    <w:p w14:paraId="5E97F614" w14:textId="65BF8F2B" w:rsidR="005E691E" w:rsidRPr="00960032" w:rsidRDefault="007C393C">
      <w:pPr>
        <w:pStyle w:val="Brdtekst"/>
        <w:spacing w:before="200" w:line="276" w:lineRule="auto"/>
        <w:ind w:right="141"/>
        <w:rPr>
          <w:rFonts w:ascii="Work Sans" w:hAnsi="Work Sans"/>
        </w:rPr>
      </w:pPr>
      <w:r w:rsidRPr="00D65EB0">
        <w:rPr>
          <w:rFonts w:ascii="Work Sans" w:hAnsi="Work Sans"/>
          <w:b/>
        </w:rPr>
        <w:t xml:space="preserve">Waiting period: </w:t>
      </w:r>
      <w:r w:rsidRPr="00D65EB0">
        <w:rPr>
          <w:rFonts w:ascii="Work Sans" w:hAnsi="Work Sans"/>
        </w:rPr>
        <w:t xml:space="preserve">The period from when an event occurs until the </w:t>
      </w:r>
      <w:r w:rsidR="00EE627A">
        <w:rPr>
          <w:rFonts w:ascii="Work Sans" w:hAnsi="Work Sans"/>
        </w:rPr>
        <w:t>insured</w:t>
      </w:r>
      <w:r w:rsidR="00EE627A" w:rsidRPr="00EE627A">
        <w:rPr>
          <w:rFonts w:ascii="Work Sans" w:hAnsi="Work Sans"/>
        </w:rPr>
        <w:t xml:space="preserve"> </w:t>
      </w:r>
      <w:r w:rsidRPr="00D65EB0">
        <w:rPr>
          <w:rFonts w:ascii="Work Sans" w:hAnsi="Work Sans"/>
        </w:rPr>
        <w:t xml:space="preserve">is entitled to payment from the insurance. </w:t>
      </w:r>
      <w:r w:rsidRPr="00960032">
        <w:rPr>
          <w:rFonts w:ascii="Work Sans" w:hAnsi="Work Sans"/>
        </w:rPr>
        <w:t>Waiting period means the same as waiting time.</w:t>
      </w:r>
    </w:p>
    <w:p w14:paraId="4A641391" w14:textId="77777777" w:rsidR="005E691E" w:rsidRPr="00960032" w:rsidRDefault="005E691E">
      <w:pPr>
        <w:pStyle w:val="Brdtekst"/>
        <w:spacing w:before="77"/>
        <w:ind w:left="0"/>
        <w:rPr>
          <w:rFonts w:ascii="Work Sans" w:hAnsi="Work Sans"/>
        </w:rPr>
      </w:pPr>
    </w:p>
    <w:p w14:paraId="7C4F77EA" w14:textId="1CFBDE65" w:rsidR="005E691E" w:rsidRPr="00960032" w:rsidRDefault="007C393C">
      <w:pPr>
        <w:pStyle w:val="Overskrift2"/>
        <w:numPr>
          <w:ilvl w:val="0"/>
          <w:numId w:val="5"/>
        </w:numPr>
        <w:tabs>
          <w:tab w:val="left" w:pos="370"/>
        </w:tabs>
        <w:ind w:left="370" w:hanging="358"/>
        <w:rPr>
          <w:rFonts w:ascii="Work Sans" w:hAnsi="Work Sans"/>
        </w:rPr>
      </w:pPr>
      <w:r w:rsidRPr="00960032">
        <w:rPr>
          <w:rFonts w:ascii="Work Sans" w:hAnsi="Work Sans"/>
        </w:rPr>
        <w:t xml:space="preserve">Who is </w:t>
      </w:r>
      <w:r w:rsidR="00960032" w:rsidRPr="00960032">
        <w:rPr>
          <w:rFonts w:ascii="Work Sans" w:hAnsi="Work Sans"/>
          <w:spacing w:val="-2"/>
        </w:rPr>
        <w:t>covered by t</w:t>
      </w:r>
      <w:r w:rsidR="00960032">
        <w:rPr>
          <w:rFonts w:ascii="Work Sans" w:hAnsi="Work Sans"/>
          <w:spacing w:val="-2"/>
        </w:rPr>
        <w:t>he insurance</w:t>
      </w:r>
    </w:p>
    <w:p w14:paraId="0FB84ED6" w14:textId="264CA46D" w:rsidR="005E691E" w:rsidRPr="00D65EB0" w:rsidRDefault="007C393C">
      <w:pPr>
        <w:pStyle w:val="Brdtekst"/>
        <w:spacing w:before="180" w:line="278" w:lineRule="auto"/>
        <w:rPr>
          <w:rFonts w:ascii="Work Sans" w:hAnsi="Work Sans"/>
        </w:rPr>
      </w:pPr>
      <w:r w:rsidRPr="00D65EB0">
        <w:rPr>
          <w:rFonts w:ascii="Work Sans" w:hAnsi="Work Sans"/>
        </w:rPr>
        <w:t xml:space="preserve">The insurance </w:t>
      </w:r>
      <w:bookmarkStart w:id="0" w:name="_Hlk215072828"/>
      <w:r w:rsidRPr="00D65EB0">
        <w:rPr>
          <w:rFonts w:ascii="Work Sans" w:hAnsi="Work Sans"/>
        </w:rPr>
        <w:t xml:space="preserve">applies </w:t>
      </w:r>
      <w:bookmarkEnd w:id="0"/>
      <w:r w:rsidRPr="00D65EB0">
        <w:rPr>
          <w:rFonts w:ascii="Work Sans" w:hAnsi="Work Sans"/>
        </w:rPr>
        <w:t>to the person named in the insurance certificate. The insurance is valid until the insured reaches the age of 67, unless another termination age is specified in the insurance certificate.</w:t>
      </w:r>
    </w:p>
    <w:p w14:paraId="647BE2D3" w14:textId="60A6B91F" w:rsidR="00FB66DF" w:rsidRPr="00D65EB0" w:rsidRDefault="007C393C" w:rsidP="00FB66DF">
      <w:pPr>
        <w:pStyle w:val="Brdtekst"/>
        <w:spacing w:before="197"/>
        <w:ind w:left="11" w:right="760"/>
        <w:rPr>
          <w:rFonts w:ascii="Work Sans" w:hAnsi="Work Sans"/>
        </w:rPr>
      </w:pPr>
      <w:r w:rsidRPr="00D65EB0">
        <w:rPr>
          <w:rFonts w:ascii="Work Sans" w:hAnsi="Work Sans"/>
        </w:rPr>
        <w:t xml:space="preserve">The insured must be permanently resident in </w:t>
      </w:r>
      <w:r w:rsidR="00960032">
        <w:rPr>
          <w:rFonts w:ascii="Work Sans" w:hAnsi="Work Sans"/>
        </w:rPr>
        <w:t>Norway</w:t>
      </w:r>
      <w:r w:rsidRPr="00D65EB0">
        <w:rPr>
          <w:rFonts w:ascii="Work Sans" w:hAnsi="Work Sans"/>
        </w:rPr>
        <w:t xml:space="preserve">, unless otherwise </w:t>
      </w:r>
      <w:r w:rsidR="00960032">
        <w:rPr>
          <w:rFonts w:ascii="Work Sans" w:hAnsi="Work Sans"/>
        </w:rPr>
        <w:t xml:space="preserve">is </w:t>
      </w:r>
      <w:r w:rsidRPr="00D65EB0">
        <w:rPr>
          <w:rFonts w:ascii="Work Sans" w:hAnsi="Work Sans"/>
        </w:rPr>
        <w:t xml:space="preserve">stated in the insurance certificate. </w:t>
      </w:r>
    </w:p>
    <w:p w14:paraId="30453777" w14:textId="77777777" w:rsidR="00FB66DF" w:rsidRPr="00D65EB0" w:rsidRDefault="00FB66DF" w:rsidP="00FB66DF">
      <w:pPr>
        <w:pStyle w:val="Brdtekst"/>
        <w:ind w:left="11" w:right="760"/>
        <w:rPr>
          <w:rFonts w:ascii="Work Sans" w:hAnsi="Work Sans"/>
        </w:rPr>
      </w:pPr>
    </w:p>
    <w:p w14:paraId="0E3B51AE" w14:textId="6959ACC0" w:rsidR="00FB66DF" w:rsidRPr="00D65EB0" w:rsidRDefault="007C393C" w:rsidP="00FB66DF">
      <w:pPr>
        <w:pStyle w:val="Brdtekst"/>
        <w:ind w:left="11" w:right="760"/>
        <w:rPr>
          <w:rFonts w:ascii="Work Sans" w:hAnsi="Work Sans"/>
        </w:rPr>
      </w:pPr>
      <w:r w:rsidRPr="00D65EB0">
        <w:rPr>
          <w:rFonts w:ascii="Work Sans" w:hAnsi="Work Sans"/>
        </w:rPr>
        <w:t xml:space="preserve">The insurance only applies to employees who were 100% </w:t>
      </w:r>
      <w:r w:rsidR="00FB66DF" w:rsidRPr="00D65EB0">
        <w:rPr>
          <w:rFonts w:ascii="Work Sans" w:hAnsi="Work Sans"/>
        </w:rPr>
        <w:t xml:space="preserve">fit for work </w:t>
      </w:r>
      <w:r w:rsidRPr="00D65EB0">
        <w:rPr>
          <w:rFonts w:ascii="Work Sans" w:hAnsi="Work Sans"/>
        </w:rPr>
        <w:t xml:space="preserve">when they joined the insurance scheme. </w:t>
      </w:r>
    </w:p>
    <w:p w14:paraId="087090C3" w14:textId="77777777" w:rsidR="00FB66DF" w:rsidRPr="00D65EB0" w:rsidRDefault="00FB66DF" w:rsidP="00FB66DF">
      <w:pPr>
        <w:pStyle w:val="Brdtekst"/>
        <w:ind w:left="11" w:right="760"/>
        <w:rPr>
          <w:rFonts w:ascii="Work Sans" w:hAnsi="Work Sans"/>
        </w:rPr>
      </w:pPr>
    </w:p>
    <w:p w14:paraId="2CB520EA" w14:textId="6A6D916A" w:rsidR="005E691E" w:rsidRPr="00D65EB0" w:rsidRDefault="007C393C" w:rsidP="00FB66DF">
      <w:pPr>
        <w:pStyle w:val="Brdtekst"/>
        <w:ind w:left="11" w:right="760"/>
        <w:rPr>
          <w:rFonts w:ascii="Work Sans" w:hAnsi="Work Sans"/>
        </w:rPr>
      </w:pPr>
      <w:r w:rsidRPr="00D65EB0">
        <w:rPr>
          <w:rFonts w:ascii="Work Sans" w:hAnsi="Work Sans"/>
        </w:rPr>
        <w:t>A declaration of fitness for work is required regardless of how many employees are covered by the insurance scheme.</w:t>
      </w:r>
    </w:p>
    <w:p w14:paraId="5EF28B3D" w14:textId="77777777" w:rsidR="00FB66DF" w:rsidRPr="00D65EB0" w:rsidRDefault="00FB66DF" w:rsidP="00FB66DF">
      <w:pPr>
        <w:pStyle w:val="Brdtekst"/>
        <w:rPr>
          <w:rFonts w:ascii="Work Sans" w:hAnsi="Work Sans"/>
        </w:rPr>
      </w:pPr>
    </w:p>
    <w:p w14:paraId="3BBC7B30" w14:textId="616E48FA" w:rsidR="005E691E" w:rsidRPr="00D65EB0" w:rsidRDefault="007C393C" w:rsidP="00FB66DF">
      <w:pPr>
        <w:pStyle w:val="Brdtekst"/>
        <w:rPr>
          <w:rFonts w:ascii="Work Sans" w:hAnsi="Work Sans"/>
        </w:rPr>
      </w:pPr>
      <w:r w:rsidRPr="00D65EB0">
        <w:rPr>
          <w:rFonts w:ascii="Work Sans" w:hAnsi="Work Sans"/>
        </w:rPr>
        <w:t xml:space="preserve">For employees who become 100% fit for work </w:t>
      </w:r>
      <w:proofErr w:type="gramStart"/>
      <w:r w:rsidRPr="00D65EB0">
        <w:rPr>
          <w:rFonts w:ascii="Work Sans" w:hAnsi="Work Sans"/>
        </w:rPr>
        <w:t>at a later date</w:t>
      </w:r>
      <w:proofErr w:type="gramEnd"/>
      <w:r w:rsidRPr="00D65EB0">
        <w:rPr>
          <w:rFonts w:ascii="Work Sans" w:hAnsi="Work Sans"/>
        </w:rPr>
        <w:t>, the insurance applies from the date on which they became 100% fit for work.</w:t>
      </w:r>
    </w:p>
    <w:p w14:paraId="48CEB388" w14:textId="77777777" w:rsidR="005E691E" w:rsidRPr="00D65EB0" w:rsidRDefault="005E691E">
      <w:pPr>
        <w:pStyle w:val="Brdtekst"/>
        <w:spacing w:before="233"/>
        <w:ind w:left="0"/>
        <w:rPr>
          <w:rFonts w:ascii="Work Sans" w:hAnsi="Work Sans"/>
        </w:rPr>
      </w:pPr>
    </w:p>
    <w:p w14:paraId="38E2FF76" w14:textId="5000F9A5" w:rsidR="005E691E" w:rsidRPr="00960032" w:rsidRDefault="007C393C" w:rsidP="00960032">
      <w:pPr>
        <w:pStyle w:val="Overskrift2"/>
        <w:numPr>
          <w:ilvl w:val="0"/>
          <w:numId w:val="5"/>
        </w:numPr>
        <w:tabs>
          <w:tab w:val="left" w:pos="370"/>
        </w:tabs>
        <w:ind w:left="370" w:hanging="358"/>
        <w:rPr>
          <w:rFonts w:ascii="Work Sans" w:hAnsi="Work Sans"/>
          <w:lang w:val="nb-NO"/>
        </w:rPr>
      </w:pPr>
      <w:r w:rsidRPr="00FB66DF">
        <w:rPr>
          <w:rFonts w:ascii="Work Sans" w:hAnsi="Work Sans"/>
          <w:spacing w:val="-2"/>
          <w:lang w:val="nb-NO"/>
        </w:rPr>
        <w:t xml:space="preserve">Scope </w:t>
      </w:r>
      <w:proofErr w:type="spellStart"/>
      <w:r w:rsidRPr="00FB66DF">
        <w:rPr>
          <w:rFonts w:ascii="Work Sans" w:hAnsi="Work Sans"/>
          <w:lang w:val="nb-NO"/>
        </w:rPr>
        <w:t>of</w:t>
      </w:r>
      <w:proofErr w:type="spellEnd"/>
      <w:r w:rsidRPr="00FB66DF">
        <w:rPr>
          <w:rFonts w:ascii="Work Sans" w:hAnsi="Work Sans"/>
          <w:lang w:val="nb-NO"/>
        </w:rPr>
        <w:t xml:space="preserve"> the insurance</w:t>
      </w:r>
      <w:r w:rsidR="00960032">
        <w:rPr>
          <w:rFonts w:ascii="Work Sans" w:hAnsi="Work Sans"/>
          <w:lang w:val="nb-NO"/>
        </w:rPr>
        <w:br/>
      </w:r>
    </w:p>
    <w:p w14:paraId="776F24BC" w14:textId="77777777" w:rsidR="005E691E" w:rsidRPr="00FB66DF" w:rsidRDefault="007C393C">
      <w:pPr>
        <w:pStyle w:val="Overskrift3"/>
        <w:numPr>
          <w:ilvl w:val="1"/>
          <w:numId w:val="5"/>
        </w:numPr>
        <w:tabs>
          <w:tab w:val="left" w:pos="391"/>
        </w:tabs>
        <w:ind w:hanging="379"/>
        <w:rPr>
          <w:rFonts w:ascii="Work Sans" w:hAnsi="Work Sans"/>
          <w:lang w:val="nb-NO"/>
        </w:rPr>
      </w:pPr>
      <w:r w:rsidRPr="00FB66DF">
        <w:rPr>
          <w:rFonts w:ascii="Work Sans" w:hAnsi="Work Sans"/>
          <w:spacing w:val="-2"/>
          <w:lang w:val="nb-NO"/>
        </w:rPr>
        <w:t xml:space="preserve">Heart </w:t>
      </w:r>
      <w:proofErr w:type="spellStart"/>
      <w:r w:rsidRPr="00FB66DF">
        <w:rPr>
          <w:rFonts w:ascii="Work Sans" w:hAnsi="Work Sans"/>
          <w:spacing w:val="-2"/>
          <w:lang w:val="nb-NO"/>
        </w:rPr>
        <w:t>attack</w:t>
      </w:r>
      <w:proofErr w:type="spellEnd"/>
    </w:p>
    <w:p w14:paraId="7DE13C73" w14:textId="77777777" w:rsidR="005E691E" w:rsidRPr="00D65EB0" w:rsidRDefault="007C393C">
      <w:pPr>
        <w:pStyle w:val="Brdtekst"/>
        <w:spacing w:before="18" w:line="276" w:lineRule="auto"/>
        <w:rPr>
          <w:rFonts w:ascii="Work Sans" w:hAnsi="Work Sans"/>
        </w:rPr>
      </w:pPr>
      <w:r w:rsidRPr="00D65EB0">
        <w:rPr>
          <w:rFonts w:ascii="Work Sans" w:hAnsi="Work Sans"/>
        </w:rPr>
        <w:t xml:space="preserve">Final diagnosis of acute heart attack, permanent destruction of heart muscle tissue </w:t>
      </w:r>
      <w:proofErr w:type="gramStart"/>
      <w:r w:rsidRPr="00D65EB0">
        <w:rPr>
          <w:rFonts w:ascii="Work Sans" w:hAnsi="Work Sans"/>
        </w:rPr>
        <w:t>as a result of</w:t>
      </w:r>
      <w:proofErr w:type="gramEnd"/>
      <w:r w:rsidRPr="00D65EB0">
        <w:rPr>
          <w:rFonts w:ascii="Work Sans" w:hAnsi="Work Sans"/>
        </w:rPr>
        <w:t xml:space="preserve"> reduced or lack of blood supply. This must be confirmed by detection of an increase and/or reduction in cardiac biomarkers (Troponin I, Troponin T or CK-MB) with at least one value above the 99th percentile of the upper reference limit, together with at least one of the following criteria as evidence of impaired blood supply to </w:t>
      </w:r>
      <w:r w:rsidRPr="00D65EB0">
        <w:rPr>
          <w:rFonts w:ascii="Work Sans" w:hAnsi="Work Sans"/>
          <w:spacing w:val="-2"/>
        </w:rPr>
        <w:t>the heart muscle:</w:t>
      </w:r>
    </w:p>
    <w:p w14:paraId="44D9073B" w14:textId="77777777" w:rsidR="005E691E" w:rsidRPr="00D65EB0" w:rsidRDefault="005E691E">
      <w:pPr>
        <w:pStyle w:val="Brdtekst"/>
        <w:spacing w:before="40"/>
        <w:ind w:left="0"/>
        <w:rPr>
          <w:rFonts w:ascii="Work Sans" w:hAnsi="Work Sans"/>
        </w:rPr>
      </w:pPr>
    </w:p>
    <w:p w14:paraId="54F73B39" w14:textId="77777777" w:rsidR="005E691E" w:rsidRPr="00960032" w:rsidRDefault="007C393C" w:rsidP="00960032">
      <w:pPr>
        <w:pStyle w:val="Listeavsnitt"/>
        <w:numPr>
          <w:ilvl w:val="0"/>
          <w:numId w:val="6"/>
        </w:numPr>
        <w:tabs>
          <w:tab w:val="left" w:pos="732"/>
        </w:tabs>
        <w:rPr>
          <w:rFonts w:ascii="Work Sans" w:hAnsi="Work Sans"/>
        </w:rPr>
      </w:pPr>
      <w:r w:rsidRPr="00960032">
        <w:rPr>
          <w:rFonts w:ascii="Work Sans" w:hAnsi="Work Sans"/>
        </w:rPr>
        <w:t xml:space="preserve">Cardiac symptoms and findings consistent with acute </w:t>
      </w:r>
      <w:r w:rsidRPr="00960032">
        <w:rPr>
          <w:rFonts w:ascii="Work Sans" w:hAnsi="Work Sans"/>
          <w:spacing w:val="-2"/>
        </w:rPr>
        <w:t>myocardial infarction.</w:t>
      </w:r>
    </w:p>
    <w:p w14:paraId="2BA7DCEA" w14:textId="77777777" w:rsidR="005E691E" w:rsidRPr="00960032" w:rsidRDefault="007C393C" w:rsidP="00960032">
      <w:pPr>
        <w:pStyle w:val="Listeavsnitt"/>
        <w:numPr>
          <w:ilvl w:val="0"/>
          <w:numId w:val="6"/>
        </w:numPr>
        <w:tabs>
          <w:tab w:val="left" w:pos="732"/>
        </w:tabs>
        <w:spacing w:before="21"/>
        <w:rPr>
          <w:rFonts w:ascii="Work Sans" w:hAnsi="Work Sans"/>
        </w:rPr>
      </w:pPr>
      <w:r w:rsidRPr="00960032">
        <w:rPr>
          <w:rFonts w:ascii="Work Sans" w:hAnsi="Work Sans"/>
        </w:rPr>
        <w:t xml:space="preserve">New ECG changes typical of </w:t>
      </w:r>
      <w:r w:rsidRPr="00960032">
        <w:rPr>
          <w:rFonts w:ascii="Work Sans" w:hAnsi="Work Sans"/>
          <w:spacing w:val="-2"/>
        </w:rPr>
        <w:t>myocardial infarction.</w:t>
      </w:r>
    </w:p>
    <w:p w14:paraId="27ACF30F" w14:textId="77777777" w:rsidR="00FB66DF" w:rsidRPr="00D65EB0" w:rsidRDefault="00FB66DF">
      <w:pPr>
        <w:pStyle w:val="Brdtekst"/>
        <w:jc w:val="both"/>
        <w:rPr>
          <w:rFonts w:ascii="Work Sans" w:hAnsi="Work Sans"/>
        </w:rPr>
      </w:pPr>
    </w:p>
    <w:p w14:paraId="4F98B2C5" w14:textId="77777777" w:rsidR="00FB66DF" w:rsidRPr="00D65EB0" w:rsidRDefault="00FB66DF">
      <w:pPr>
        <w:pStyle w:val="Brdtekst"/>
        <w:jc w:val="both"/>
        <w:rPr>
          <w:rFonts w:ascii="Work Sans" w:hAnsi="Work Sans"/>
        </w:rPr>
      </w:pPr>
    </w:p>
    <w:p w14:paraId="5660E6AE" w14:textId="568CB813" w:rsidR="005E691E" w:rsidRPr="00D65EB0" w:rsidRDefault="007C393C" w:rsidP="009C322F">
      <w:pPr>
        <w:pStyle w:val="Brdtekst"/>
        <w:jc w:val="both"/>
        <w:rPr>
          <w:rFonts w:ascii="Work Sans" w:hAnsi="Work Sans"/>
        </w:rPr>
      </w:pPr>
      <w:r w:rsidRPr="00D65EB0">
        <w:rPr>
          <w:rFonts w:ascii="Work Sans" w:hAnsi="Work Sans"/>
        </w:rPr>
        <w:t xml:space="preserve">In special cases, if there is doubt about the diagnosis, the following may be used as </w:t>
      </w:r>
      <w:r w:rsidRPr="00D65EB0">
        <w:rPr>
          <w:rFonts w:ascii="Work Sans" w:hAnsi="Work Sans"/>
          <w:spacing w:val="-2"/>
        </w:rPr>
        <w:t>additional criteria:</w:t>
      </w:r>
      <w:r w:rsidR="009C322F">
        <w:rPr>
          <w:rFonts w:ascii="Work Sans" w:hAnsi="Work Sans"/>
        </w:rPr>
        <w:br/>
      </w:r>
    </w:p>
    <w:p w14:paraId="5E7E8131" w14:textId="77777777" w:rsidR="005E691E" w:rsidRPr="00D65EB0" w:rsidRDefault="007C393C">
      <w:pPr>
        <w:pStyle w:val="Listeavsnitt"/>
        <w:numPr>
          <w:ilvl w:val="2"/>
          <w:numId w:val="5"/>
        </w:numPr>
        <w:tabs>
          <w:tab w:val="left" w:pos="732"/>
        </w:tabs>
        <w:rPr>
          <w:rFonts w:ascii="Work Sans" w:hAnsi="Work Sans"/>
        </w:rPr>
      </w:pPr>
      <w:r w:rsidRPr="00D65EB0">
        <w:rPr>
          <w:rFonts w:ascii="Work Sans" w:hAnsi="Work Sans"/>
        </w:rPr>
        <w:t xml:space="preserve">Imaging (ultrasound or other) </w:t>
      </w:r>
      <w:proofErr w:type="gramStart"/>
      <w:r w:rsidRPr="00D65EB0">
        <w:rPr>
          <w:rFonts w:ascii="Work Sans" w:hAnsi="Work Sans"/>
        </w:rPr>
        <w:t>showing</w:t>
      </w:r>
      <w:proofErr w:type="gramEnd"/>
      <w:r w:rsidRPr="00D65EB0">
        <w:rPr>
          <w:rFonts w:ascii="Work Sans" w:hAnsi="Work Sans"/>
        </w:rPr>
        <w:t xml:space="preserve"> an acquired weakening of </w:t>
      </w:r>
      <w:r w:rsidRPr="00D65EB0">
        <w:rPr>
          <w:rFonts w:ascii="Work Sans" w:hAnsi="Work Sans"/>
          <w:spacing w:val="-2"/>
        </w:rPr>
        <w:t>the heart muscle.</w:t>
      </w:r>
    </w:p>
    <w:p w14:paraId="362F28CA" w14:textId="77777777" w:rsidR="005E691E" w:rsidRPr="00D65EB0" w:rsidRDefault="005E691E">
      <w:pPr>
        <w:pStyle w:val="Brdtekst"/>
        <w:spacing w:before="41"/>
        <w:ind w:left="0"/>
        <w:rPr>
          <w:rFonts w:ascii="Work Sans" w:hAnsi="Work Sans"/>
        </w:rPr>
      </w:pPr>
    </w:p>
    <w:p w14:paraId="4A3CAE1D" w14:textId="77777777" w:rsidR="005E691E" w:rsidRPr="00D65EB0" w:rsidRDefault="007C393C">
      <w:pPr>
        <w:pStyle w:val="Brdtekst"/>
        <w:jc w:val="both"/>
        <w:rPr>
          <w:rFonts w:ascii="Work Sans" w:hAnsi="Work Sans"/>
        </w:rPr>
      </w:pPr>
      <w:r w:rsidRPr="00D65EB0">
        <w:rPr>
          <w:rFonts w:ascii="Work Sans" w:hAnsi="Work Sans"/>
        </w:rPr>
        <w:t xml:space="preserve">The diagnosis must be made by a cardiologist or </w:t>
      </w:r>
      <w:r w:rsidRPr="00D65EB0">
        <w:rPr>
          <w:rFonts w:ascii="Work Sans" w:hAnsi="Work Sans"/>
          <w:spacing w:val="-2"/>
        </w:rPr>
        <w:t>internist.</w:t>
      </w:r>
    </w:p>
    <w:p w14:paraId="14F07B7C" w14:textId="77777777" w:rsidR="005E691E" w:rsidRPr="00D65EB0" w:rsidRDefault="005E691E">
      <w:pPr>
        <w:pStyle w:val="Brdtekst"/>
        <w:spacing w:before="39"/>
        <w:ind w:left="0"/>
        <w:rPr>
          <w:rFonts w:ascii="Work Sans" w:hAnsi="Work Sans"/>
        </w:rPr>
      </w:pPr>
    </w:p>
    <w:p w14:paraId="68BDFB91" w14:textId="77777777" w:rsidR="005E691E" w:rsidRPr="00FB66DF" w:rsidRDefault="007C393C">
      <w:pPr>
        <w:pStyle w:val="Overskrift3"/>
        <w:numPr>
          <w:ilvl w:val="1"/>
          <w:numId w:val="5"/>
        </w:numPr>
        <w:tabs>
          <w:tab w:val="left" w:pos="391"/>
        </w:tabs>
        <w:ind w:hanging="379"/>
        <w:rPr>
          <w:rFonts w:ascii="Work Sans" w:hAnsi="Work Sans"/>
          <w:lang w:val="nb-NO"/>
        </w:rPr>
      </w:pPr>
      <w:r w:rsidRPr="00FB66DF">
        <w:rPr>
          <w:rFonts w:ascii="Work Sans" w:hAnsi="Work Sans"/>
          <w:spacing w:val="-2"/>
          <w:lang w:val="nb-NO"/>
        </w:rPr>
        <w:t>Stroke</w:t>
      </w:r>
    </w:p>
    <w:p w14:paraId="5B68DA5E" w14:textId="77777777" w:rsidR="005E691E" w:rsidRPr="00D65EB0" w:rsidRDefault="007C393C">
      <w:pPr>
        <w:pStyle w:val="Brdtekst"/>
        <w:spacing w:before="19" w:line="278" w:lineRule="auto"/>
        <w:ind w:right="141"/>
        <w:rPr>
          <w:rFonts w:ascii="Work Sans" w:hAnsi="Work Sans"/>
        </w:rPr>
      </w:pPr>
      <w:r w:rsidRPr="00D65EB0">
        <w:rPr>
          <w:rFonts w:ascii="Work Sans" w:hAnsi="Work Sans"/>
        </w:rPr>
        <w:t xml:space="preserve">A lesion of the brain caused by insufficient blood supply or bleeding, which meets </w:t>
      </w:r>
      <w:r w:rsidRPr="00D65EB0">
        <w:rPr>
          <w:rFonts w:ascii="Work Sans" w:hAnsi="Work Sans"/>
          <w:spacing w:val="-2"/>
        </w:rPr>
        <w:t>the</w:t>
      </w:r>
      <w:r w:rsidRPr="00D65EB0">
        <w:rPr>
          <w:rFonts w:ascii="Work Sans" w:hAnsi="Work Sans"/>
        </w:rPr>
        <w:t xml:space="preserve"> following </w:t>
      </w:r>
      <w:r w:rsidRPr="00D65EB0">
        <w:rPr>
          <w:rFonts w:ascii="Work Sans" w:hAnsi="Work Sans"/>
          <w:spacing w:val="-2"/>
        </w:rPr>
        <w:t>criteria:</w:t>
      </w:r>
    </w:p>
    <w:p w14:paraId="608E292E" w14:textId="77777777" w:rsidR="005E691E" w:rsidRPr="00D65EB0" w:rsidRDefault="007C393C">
      <w:pPr>
        <w:pStyle w:val="Listeavsnitt"/>
        <w:numPr>
          <w:ilvl w:val="2"/>
          <w:numId w:val="5"/>
        </w:numPr>
        <w:tabs>
          <w:tab w:val="left" w:pos="732"/>
        </w:tabs>
        <w:spacing w:before="198"/>
        <w:rPr>
          <w:rFonts w:ascii="Work Sans" w:hAnsi="Work Sans"/>
        </w:rPr>
      </w:pPr>
      <w:r w:rsidRPr="00D65EB0">
        <w:rPr>
          <w:rFonts w:ascii="Work Sans" w:hAnsi="Work Sans"/>
        </w:rPr>
        <w:t xml:space="preserve">Acute onset of neurological symptoms typical of a diagnosis of </w:t>
      </w:r>
      <w:r w:rsidRPr="00D65EB0">
        <w:rPr>
          <w:rFonts w:ascii="Work Sans" w:hAnsi="Work Sans"/>
          <w:spacing w:val="-2"/>
        </w:rPr>
        <w:t>stroke.</w:t>
      </w:r>
    </w:p>
    <w:p w14:paraId="3BAFBB06" w14:textId="77777777" w:rsidR="005E691E" w:rsidRPr="00960032" w:rsidRDefault="007C393C">
      <w:pPr>
        <w:pStyle w:val="Listeavsnitt"/>
        <w:numPr>
          <w:ilvl w:val="2"/>
          <w:numId w:val="5"/>
        </w:numPr>
        <w:tabs>
          <w:tab w:val="left" w:pos="732"/>
        </w:tabs>
        <w:spacing w:before="86" w:line="259" w:lineRule="auto"/>
        <w:ind w:right="802"/>
        <w:rPr>
          <w:rFonts w:ascii="Work Sans" w:hAnsi="Work Sans"/>
        </w:rPr>
      </w:pPr>
      <w:r w:rsidRPr="00D65EB0">
        <w:rPr>
          <w:rFonts w:ascii="Work Sans" w:hAnsi="Work Sans"/>
        </w:rPr>
        <w:t xml:space="preserve">New objective neurological symptoms, confirmed by clinical examination, </w:t>
      </w:r>
      <w:proofErr w:type="gramStart"/>
      <w:r w:rsidRPr="00D65EB0">
        <w:rPr>
          <w:rFonts w:ascii="Work Sans" w:hAnsi="Work Sans"/>
          <w:spacing w:val="-2"/>
        </w:rPr>
        <w:t>lasting</w:t>
      </w:r>
      <w:proofErr w:type="gramEnd"/>
      <w:r w:rsidRPr="00D65EB0">
        <w:rPr>
          <w:rFonts w:ascii="Work Sans" w:hAnsi="Work Sans"/>
          <w:spacing w:val="-2"/>
        </w:rPr>
        <w:t xml:space="preserve"> </w:t>
      </w:r>
      <w:r w:rsidRPr="00D65EB0">
        <w:rPr>
          <w:rFonts w:ascii="Work Sans" w:hAnsi="Work Sans"/>
        </w:rPr>
        <w:t>more than 60 days</w:t>
      </w:r>
      <w:r w:rsidRPr="00D65EB0">
        <w:rPr>
          <w:rFonts w:ascii="Work Sans" w:hAnsi="Work Sans"/>
          <w:spacing w:val="-2"/>
        </w:rPr>
        <w:t>.</w:t>
      </w:r>
    </w:p>
    <w:p w14:paraId="5FA6A101" w14:textId="60E58D72" w:rsidR="005E691E" w:rsidRPr="00960032" w:rsidRDefault="00960032" w:rsidP="00960032">
      <w:pPr>
        <w:pStyle w:val="Listeavsnitt"/>
        <w:numPr>
          <w:ilvl w:val="2"/>
          <w:numId w:val="5"/>
        </w:numPr>
        <w:tabs>
          <w:tab w:val="left" w:pos="732"/>
        </w:tabs>
        <w:spacing w:before="86" w:line="259" w:lineRule="auto"/>
        <w:ind w:right="802"/>
        <w:rPr>
          <w:rFonts w:ascii="Work Sans" w:hAnsi="Work Sans"/>
        </w:rPr>
      </w:pPr>
      <w:r>
        <w:rPr>
          <w:rFonts w:ascii="Work Sans" w:hAnsi="Work Sans"/>
          <w:spacing w:val="-2"/>
        </w:rPr>
        <w:t xml:space="preserve">CT or </w:t>
      </w:r>
      <w:r w:rsidRPr="00960032">
        <w:rPr>
          <w:rFonts w:ascii="Work Sans" w:hAnsi="Work Sans"/>
          <w:spacing w:val="-2"/>
        </w:rPr>
        <w:t>MRI scan of the brain confirming new lesions consistent with the</w:t>
      </w:r>
      <w:r>
        <w:rPr>
          <w:rFonts w:ascii="Work Sans" w:hAnsi="Work Sans"/>
          <w:spacing w:val="-2"/>
        </w:rPr>
        <w:t xml:space="preserve"> diagnosis of stroke. </w:t>
      </w:r>
      <w:r w:rsidR="007C393C" w:rsidRPr="00960032">
        <w:rPr>
          <w:rFonts w:ascii="Work Sans" w:hAnsi="Work Sans"/>
        </w:rPr>
        <w:t>The diagnosis must be made by a specialist in internal medicine or neurosurgery.</w:t>
      </w:r>
      <w:r>
        <w:rPr>
          <w:rFonts w:ascii="Work Sans" w:hAnsi="Work Sans"/>
        </w:rPr>
        <w:br/>
      </w:r>
    </w:p>
    <w:p w14:paraId="167B9CAD" w14:textId="77777777" w:rsidR="005E691E" w:rsidRPr="00D65EB0" w:rsidRDefault="007C393C">
      <w:pPr>
        <w:pStyle w:val="Brdtekst"/>
        <w:spacing w:before="54"/>
        <w:rPr>
          <w:rFonts w:ascii="Work Sans" w:hAnsi="Work Sans"/>
        </w:rPr>
      </w:pPr>
      <w:r w:rsidRPr="00D65EB0">
        <w:rPr>
          <w:rFonts w:ascii="Work Sans" w:hAnsi="Work Sans"/>
        </w:rPr>
        <w:t xml:space="preserve">The insurance </w:t>
      </w:r>
      <w:r w:rsidRPr="00D65EB0">
        <w:rPr>
          <w:rFonts w:ascii="Work Sans" w:hAnsi="Work Sans"/>
          <w:spacing w:val="-2"/>
        </w:rPr>
        <w:t xml:space="preserve">does not </w:t>
      </w:r>
      <w:r w:rsidRPr="00D65EB0">
        <w:rPr>
          <w:rFonts w:ascii="Work Sans" w:hAnsi="Work Sans"/>
        </w:rPr>
        <w:t>cover</w:t>
      </w:r>
      <w:r w:rsidRPr="00D65EB0">
        <w:rPr>
          <w:rFonts w:ascii="Work Sans" w:hAnsi="Work Sans"/>
          <w:spacing w:val="-2"/>
        </w:rPr>
        <w:t>:</w:t>
      </w:r>
    </w:p>
    <w:p w14:paraId="1F364F3F" w14:textId="76C9A76E" w:rsidR="005E691E" w:rsidRPr="00143194" w:rsidRDefault="007C393C">
      <w:pPr>
        <w:pStyle w:val="Listeavsnitt"/>
        <w:numPr>
          <w:ilvl w:val="2"/>
          <w:numId w:val="5"/>
        </w:numPr>
        <w:tabs>
          <w:tab w:val="left" w:pos="732"/>
        </w:tabs>
        <w:spacing w:before="237"/>
        <w:rPr>
          <w:rFonts w:ascii="Work Sans" w:hAnsi="Work Sans"/>
        </w:rPr>
      </w:pPr>
      <w:r w:rsidRPr="00143194">
        <w:rPr>
          <w:rFonts w:ascii="Work Sans" w:hAnsi="Work Sans"/>
        </w:rPr>
        <w:t xml:space="preserve">Transient </w:t>
      </w:r>
      <w:r w:rsidR="00143194" w:rsidRPr="00143194">
        <w:rPr>
          <w:rFonts w:ascii="Work Sans" w:hAnsi="Work Sans"/>
        </w:rPr>
        <w:t>ischemic</w:t>
      </w:r>
      <w:r w:rsidRPr="00143194">
        <w:rPr>
          <w:rFonts w:ascii="Work Sans" w:hAnsi="Work Sans"/>
        </w:rPr>
        <w:t xml:space="preserve"> attack </w:t>
      </w:r>
      <w:r w:rsidRPr="00143194">
        <w:rPr>
          <w:rFonts w:ascii="Work Sans" w:hAnsi="Work Sans"/>
          <w:spacing w:val="-2"/>
        </w:rPr>
        <w:t>(TIA).</w:t>
      </w:r>
    </w:p>
    <w:p w14:paraId="018AF8C9" w14:textId="77777777" w:rsidR="005E691E" w:rsidRPr="00143194" w:rsidRDefault="007C393C">
      <w:pPr>
        <w:pStyle w:val="Listeavsnitt"/>
        <w:numPr>
          <w:ilvl w:val="2"/>
          <w:numId w:val="5"/>
        </w:numPr>
        <w:tabs>
          <w:tab w:val="left" w:pos="732"/>
        </w:tabs>
        <w:spacing w:before="20"/>
        <w:rPr>
          <w:rFonts w:ascii="Work Sans" w:hAnsi="Work Sans"/>
        </w:rPr>
      </w:pPr>
      <w:r w:rsidRPr="00143194">
        <w:rPr>
          <w:rFonts w:ascii="Work Sans" w:hAnsi="Work Sans"/>
        </w:rPr>
        <w:t xml:space="preserve">Traumatic damage to brain tissue or blood vessels in </w:t>
      </w:r>
      <w:r w:rsidRPr="00143194">
        <w:rPr>
          <w:rFonts w:ascii="Work Sans" w:hAnsi="Work Sans"/>
          <w:spacing w:val="-2"/>
        </w:rPr>
        <w:t>the brain.</w:t>
      </w:r>
    </w:p>
    <w:p w14:paraId="4B76E2C7" w14:textId="77777777" w:rsidR="005E691E" w:rsidRPr="00143194" w:rsidRDefault="007C393C">
      <w:pPr>
        <w:pStyle w:val="Listeavsnitt"/>
        <w:numPr>
          <w:ilvl w:val="2"/>
          <w:numId w:val="5"/>
        </w:numPr>
        <w:tabs>
          <w:tab w:val="left" w:pos="732"/>
        </w:tabs>
        <w:spacing w:before="21" w:line="259" w:lineRule="auto"/>
        <w:ind w:right="195"/>
        <w:rPr>
          <w:rFonts w:ascii="Work Sans" w:hAnsi="Work Sans"/>
        </w:rPr>
      </w:pPr>
      <w:r w:rsidRPr="00143194">
        <w:rPr>
          <w:rFonts w:ascii="Work Sans" w:hAnsi="Work Sans"/>
        </w:rPr>
        <w:t xml:space="preserve">Abnormal scan findings in the brain that cannot be related to the observed objective neurological </w:t>
      </w:r>
      <w:r w:rsidRPr="00143194">
        <w:rPr>
          <w:rFonts w:ascii="Work Sans" w:hAnsi="Work Sans"/>
          <w:spacing w:val="-2"/>
        </w:rPr>
        <w:t>outcomes.</w:t>
      </w:r>
    </w:p>
    <w:p w14:paraId="2AE6C922" w14:textId="77777777" w:rsidR="005E691E" w:rsidRPr="00143194" w:rsidRDefault="005E691E">
      <w:pPr>
        <w:pStyle w:val="Brdtekst"/>
        <w:spacing w:before="19"/>
        <w:ind w:left="0"/>
        <w:rPr>
          <w:rFonts w:ascii="Work Sans" w:hAnsi="Work Sans"/>
        </w:rPr>
      </w:pPr>
    </w:p>
    <w:p w14:paraId="72BEDE50" w14:textId="77777777" w:rsidR="005E691E" w:rsidRPr="00143194" w:rsidRDefault="007C393C">
      <w:pPr>
        <w:pStyle w:val="Overskrift3"/>
        <w:numPr>
          <w:ilvl w:val="1"/>
          <w:numId w:val="5"/>
        </w:numPr>
        <w:tabs>
          <w:tab w:val="left" w:pos="391"/>
        </w:tabs>
        <w:spacing w:before="1"/>
        <w:ind w:hanging="379"/>
        <w:rPr>
          <w:rFonts w:ascii="Work Sans" w:hAnsi="Work Sans"/>
        </w:rPr>
      </w:pPr>
      <w:r w:rsidRPr="00143194">
        <w:rPr>
          <w:rFonts w:ascii="Work Sans" w:hAnsi="Work Sans"/>
          <w:spacing w:val="-2"/>
        </w:rPr>
        <w:t>Cancer</w:t>
      </w:r>
    </w:p>
    <w:p w14:paraId="1F638F69" w14:textId="3ACC8E59" w:rsidR="005E691E" w:rsidRPr="00143194" w:rsidRDefault="007C393C">
      <w:pPr>
        <w:pStyle w:val="Brdtekst"/>
        <w:spacing w:before="18" w:line="276" w:lineRule="auto"/>
        <w:ind w:right="141"/>
        <w:rPr>
          <w:rFonts w:ascii="Work Sans" w:hAnsi="Work Sans"/>
        </w:rPr>
      </w:pPr>
      <w:r w:rsidRPr="00143194">
        <w:rPr>
          <w:rFonts w:ascii="Work Sans" w:hAnsi="Work Sans"/>
        </w:rPr>
        <w:t xml:space="preserve">The insurance covers malignant </w:t>
      </w:r>
      <w:r w:rsidR="00143194" w:rsidRPr="00143194">
        <w:rPr>
          <w:rFonts w:ascii="Work Sans" w:hAnsi="Work Sans"/>
        </w:rPr>
        <w:t>tumors</w:t>
      </w:r>
      <w:r w:rsidRPr="00143194">
        <w:rPr>
          <w:rFonts w:ascii="Work Sans" w:hAnsi="Work Sans"/>
        </w:rPr>
        <w:t xml:space="preserve"> and the diagnosis must be based on the results of a histological examination. The following are also covered:</w:t>
      </w:r>
    </w:p>
    <w:p w14:paraId="49817BCC" w14:textId="77777777" w:rsidR="005E691E" w:rsidRPr="00143194" w:rsidRDefault="005E691E">
      <w:pPr>
        <w:pStyle w:val="Brdtekst"/>
        <w:spacing w:before="38"/>
        <w:ind w:left="0"/>
        <w:rPr>
          <w:rFonts w:ascii="Work Sans" w:hAnsi="Work Sans"/>
        </w:rPr>
      </w:pPr>
    </w:p>
    <w:p w14:paraId="077713FC" w14:textId="135A41CD" w:rsidR="005E691E" w:rsidRPr="00143194" w:rsidRDefault="00143194" w:rsidP="00960032">
      <w:pPr>
        <w:pStyle w:val="Listeavsnitt"/>
        <w:numPr>
          <w:ilvl w:val="2"/>
          <w:numId w:val="5"/>
        </w:numPr>
        <w:tabs>
          <w:tab w:val="left" w:pos="732"/>
        </w:tabs>
        <w:spacing w:before="20"/>
        <w:rPr>
          <w:rFonts w:ascii="Work Sans" w:hAnsi="Work Sans"/>
        </w:rPr>
      </w:pPr>
      <w:r w:rsidRPr="00143194">
        <w:rPr>
          <w:rFonts w:ascii="Work Sans" w:hAnsi="Work Sans"/>
        </w:rPr>
        <w:t>Leukemia</w:t>
      </w:r>
      <w:r w:rsidR="007C393C" w:rsidRPr="00143194">
        <w:rPr>
          <w:rFonts w:ascii="Work Sans" w:hAnsi="Work Sans"/>
        </w:rPr>
        <w:t>.</w:t>
      </w:r>
    </w:p>
    <w:p w14:paraId="7E4659F9" w14:textId="77777777" w:rsidR="005E691E" w:rsidRPr="00143194" w:rsidRDefault="007C393C" w:rsidP="00960032">
      <w:pPr>
        <w:pStyle w:val="Listeavsnitt"/>
        <w:numPr>
          <w:ilvl w:val="2"/>
          <w:numId w:val="5"/>
        </w:numPr>
        <w:tabs>
          <w:tab w:val="left" w:pos="732"/>
        </w:tabs>
        <w:spacing w:before="20"/>
        <w:rPr>
          <w:rFonts w:ascii="Work Sans" w:hAnsi="Work Sans"/>
        </w:rPr>
      </w:pPr>
      <w:r w:rsidRPr="00143194">
        <w:rPr>
          <w:rFonts w:ascii="Work Sans" w:hAnsi="Work Sans"/>
        </w:rPr>
        <w:t>Malignant lymphomas.</w:t>
      </w:r>
    </w:p>
    <w:p w14:paraId="6BF6A4D5" w14:textId="77777777" w:rsidR="005E691E" w:rsidRPr="00143194" w:rsidRDefault="007C393C" w:rsidP="00960032">
      <w:pPr>
        <w:pStyle w:val="Listeavsnitt"/>
        <w:numPr>
          <w:ilvl w:val="2"/>
          <w:numId w:val="5"/>
        </w:numPr>
        <w:tabs>
          <w:tab w:val="left" w:pos="732"/>
        </w:tabs>
        <w:spacing w:before="20"/>
        <w:rPr>
          <w:rFonts w:ascii="Work Sans" w:hAnsi="Work Sans"/>
        </w:rPr>
      </w:pPr>
      <w:r w:rsidRPr="00143194">
        <w:rPr>
          <w:rFonts w:ascii="Work Sans" w:hAnsi="Work Sans"/>
        </w:rPr>
        <w:t>Hodgkin's disease.</w:t>
      </w:r>
    </w:p>
    <w:p w14:paraId="701E777D" w14:textId="77777777" w:rsidR="005E691E" w:rsidRPr="00143194" w:rsidRDefault="007C393C" w:rsidP="00960032">
      <w:pPr>
        <w:pStyle w:val="Listeavsnitt"/>
        <w:numPr>
          <w:ilvl w:val="2"/>
          <w:numId w:val="5"/>
        </w:numPr>
        <w:tabs>
          <w:tab w:val="left" w:pos="732"/>
        </w:tabs>
        <w:spacing w:before="20"/>
        <w:rPr>
          <w:rFonts w:ascii="Work Sans" w:hAnsi="Work Sans"/>
        </w:rPr>
      </w:pPr>
      <w:r w:rsidRPr="00143194">
        <w:rPr>
          <w:rFonts w:ascii="Work Sans" w:hAnsi="Work Sans"/>
        </w:rPr>
        <w:t>Bone marrow cancer.</w:t>
      </w:r>
    </w:p>
    <w:p w14:paraId="5BDAD6D7" w14:textId="77777777" w:rsidR="005E691E" w:rsidRPr="00143194" w:rsidRDefault="007C393C" w:rsidP="00960032">
      <w:pPr>
        <w:pStyle w:val="Listeavsnitt"/>
        <w:numPr>
          <w:ilvl w:val="2"/>
          <w:numId w:val="5"/>
        </w:numPr>
        <w:tabs>
          <w:tab w:val="left" w:pos="732"/>
        </w:tabs>
        <w:spacing w:before="20"/>
        <w:rPr>
          <w:rFonts w:ascii="Work Sans" w:hAnsi="Work Sans"/>
        </w:rPr>
      </w:pPr>
      <w:r w:rsidRPr="00143194">
        <w:rPr>
          <w:rFonts w:ascii="Work Sans" w:hAnsi="Work Sans"/>
        </w:rPr>
        <w:t>Sarcomas.</w:t>
      </w:r>
    </w:p>
    <w:p w14:paraId="4C0594A6" w14:textId="77777777" w:rsidR="00960032" w:rsidRPr="00143194" w:rsidRDefault="00960032" w:rsidP="00960032">
      <w:pPr>
        <w:pStyle w:val="Brdtekst"/>
        <w:spacing w:before="18" w:line="276" w:lineRule="auto"/>
        <w:ind w:left="0" w:right="141"/>
        <w:rPr>
          <w:rFonts w:ascii="Work Sans" w:hAnsi="Work Sans"/>
        </w:rPr>
      </w:pPr>
    </w:p>
    <w:p w14:paraId="5DD04743" w14:textId="3EC7430B" w:rsidR="00960032" w:rsidRDefault="00960032" w:rsidP="00960032">
      <w:pPr>
        <w:pStyle w:val="Brdtekst"/>
        <w:spacing w:before="18" w:line="276" w:lineRule="auto"/>
        <w:ind w:left="0" w:right="141"/>
        <w:rPr>
          <w:rFonts w:ascii="Work Sans" w:hAnsi="Work Sans"/>
        </w:rPr>
      </w:pPr>
      <w:r w:rsidRPr="00143194">
        <w:rPr>
          <w:rFonts w:ascii="Work Sans" w:hAnsi="Work Sans"/>
        </w:rPr>
        <w:t xml:space="preserve">In the case of leukemia, the diagnosis must be made by a specialist in </w:t>
      </w:r>
      <w:r w:rsidR="00143194" w:rsidRPr="00143194">
        <w:rPr>
          <w:rFonts w:ascii="Work Sans" w:hAnsi="Work Sans"/>
        </w:rPr>
        <w:t>hematology</w:t>
      </w:r>
      <w:r w:rsidRPr="00143194">
        <w:rPr>
          <w:rFonts w:ascii="Work Sans" w:hAnsi="Work Sans"/>
        </w:rPr>
        <w:t xml:space="preserve"> or</w:t>
      </w:r>
      <w:r w:rsidRPr="00D65EB0">
        <w:rPr>
          <w:rFonts w:ascii="Work Sans" w:hAnsi="Work Sans"/>
        </w:rPr>
        <w:t xml:space="preserve"> oncology</w:t>
      </w:r>
      <w:r>
        <w:rPr>
          <w:rFonts w:ascii="Work Sans" w:hAnsi="Work Sans"/>
        </w:rPr>
        <w:t>.</w:t>
      </w:r>
    </w:p>
    <w:p w14:paraId="7570ED9D" w14:textId="1A4ABC98" w:rsidR="005E691E" w:rsidRPr="00960032" w:rsidRDefault="007C393C">
      <w:pPr>
        <w:pStyle w:val="Brdtekst"/>
        <w:spacing w:before="3" w:line="580" w:lineRule="atLeast"/>
        <w:ind w:right="1716"/>
        <w:rPr>
          <w:rFonts w:ascii="Work Sans" w:hAnsi="Work Sans"/>
        </w:rPr>
      </w:pPr>
      <w:r w:rsidRPr="00960032">
        <w:rPr>
          <w:rFonts w:ascii="Work Sans" w:hAnsi="Work Sans"/>
        </w:rPr>
        <w:t>The insurance does not cover:</w:t>
      </w:r>
    </w:p>
    <w:p w14:paraId="08589560" w14:textId="0DA9628B" w:rsidR="005E691E" w:rsidRPr="00960032" w:rsidRDefault="007C393C" w:rsidP="00960032">
      <w:pPr>
        <w:pStyle w:val="Listeavsnitt"/>
        <w:numPr>
          <w:ilvl w:val="0"/>
          <w:numId w:val="10"/>
        </w:numPr>
        <w:tabs>
          <w:tab w:val="left" w:pos="372"/>
        </w:tabs>
        <w:spacing w:before="44" w:line="256" w:lineRule="auto"/>
        <w:ind w:right="165"/>
        <w:rPr>
          <w:rFonts w:ascii="Work Sans" w:hAnsi="Work Sans"/>
        </w:rPr>
      </w:pPr>
      <w:r w:rsidRPr="00960032">
        <w:rPr>
          <w:rFonts w:ascii="Work Sans" w:hAnsi="Work Sans"/>
        </w:rPr>
        <w:t xml:space="preserve">All </w:t>
      </w:r>
      <w:r w:rsidR="00960032" w:rsidRPr="00960032">
        <w:rPr>
          <w:rFonts w:ascii="Work Sans" w:hAnsi="Work Sans"/>
        </w:rPr>
        <w:t>tumors</w:t>
      </w:r>
      <w:r w:rsidRPr="00960032">
        <w:rPr>
          <w:rFonts w:ascii="Work Sans" w:hAnsi="Work Sans"/>
        </w:rPr>
        <w:t xml:space="preserve"> that are described in histological examinations as precancerous (premalignant) or that only show early malignant changes, such as cancer in situ.</w:t>
      </w:r>
    </w:p>
    <w:p w14:paraId="496748BC" w14:textId="77777777" w:rsidR="005E691E" w:rsidRPr="00960032" w:rsidRDefault="007C393C" w:rsidP="00960032">
      <w:pPr>
        <w:pStyle w:val="Listeavsnitt"/>
        <w:numPr>
          <w:ilvl w:val="0"/>
          <w:numId w:val="10"/>
        </w:numPr>
        <w:tabs>
          <w:tab w:val="left" w:pos="371"/>
        </w:tabs>
        <w:spacing w:before="3"/>
        <w:rPr>
          <w:rFonts w:ascii="Work Sans" w:hAnsi="Work Sans"/>
        </w:rPr>
      </w:pPr>
      <w:r w:rsidRPr="00960032">
        <w:rPr>
          <w:rFonts w:ascii="Work Sans" w:hAnsi="Work Sans"/>
        </w:rPr>
        <w:t xml:space="preserve">All forms of skin cancer, including melanoma with a thickness of 0.5 mm or </w:t>
      </w:r>
      <w:r w:rsidRPr="00960032">
        <w:rPr>
          <w:rFonts w:ascii="Work Sans" w:hAnsi="Work Sans"/>
          <w:spacing w:val="-2"/>
        </w:rPr>
        <w:t>less.</w:t>
      </w:r>
    </w:p>
    <w:p w14:paraId="1A5E2B5E" w14:textId="0515B70E" w:rsidR="005E691E" w:rsidRPr="00960032" w:rsidRDefault="007C393C" w:rsidP="00960032">
      <w:pPr>
        <w:pStyle w:val="Listeavsnitt"/>
        <w:numPr>
          <w:ilvl w:val="0"/>
          <w:numId w:val="10"/>
        </w:numPr>
        <w:tabs>
          <w:tab w:val="left" w:pos="371"/>
        </w:tabs>
        <w:spacing w:before="21"/>
        <w:rPr>
          <w:rFonts w:ascii="Work Sans" w:hAnsi="Work Sans"/>
        </w:rPr>
      </w:pPr>
      <w:r w:rsidRPr="00960032">
        <w:rPr>
          <w:rFonts w:ascii="Work Sans" w:hAnsi="Work Sans"/>
        </w:rPr>
        <w:t xml:space="preserve">Chronic lymphocytic </w:t>
      </w:r>
      <w:r w:rsidR="00F85D31" w:rsidRPr="00960032">
        <w:rPr>
          <w:rFonts w:ascii="Work Sans" w:hAnsi="Work Sans"/>
        </w:rPr>
        <w:t>leukemia</w:t>
      </w:r>
      <w:r w:rsidRPr="00960032">
        <w:rPr>
          <w:rFonts w:ascii="Work Sans" w:hAnsi="Work Sans"/>
        </w:rPr>
        <w:t xml:space="preserve"> Binet stage </w:t>
      </w:r>
      <w:r w:rsidRPr="00960032">
        <w:rPr>
          <w:rFonts w:ascii="Work Sans" w:hAnsi="Work Sans"/>
          <w:spacing w:val="-5"/>
        </w:rPr>
        <w:t>A.</w:t>
      </w:r>
    </w:p>
    <w:p w14:paraId="29B26B2C" w14:textId="77777777" w:rsidR="005E691E" w:rsidRPr="00960032" w:rsidRDefault="007C393C" w:rsidP="00960032">
      <w:pPr>
        <w:pStyle w:val="Listeavsnitt"/>
        <w:numPr>
          <w:ilvl w:val="0"/>
          <w:numId w:val="10"/>
        </w:numPr>
        <w:tabs>
          <w:tab w:val="left" w:pos="371"/>
        </w:tabs>
        <w:spacing w:before="21"/>
        <w:rPr>
          <w:rFonts w:ascii="Work Sans" w:hAnsi="Work Sans"/>
        </w:rPr>
      </w:pPr>
      <w:r w:rsidRPr="00960032">
        <w:rPr>
          <w:rFonts w:ascii="Work Sans" w:hAnsi="Work Sans"/>
        </w:rPr>
        <w:t xml:space="preserve">Cancer arising </w:t>
      </w:r>
      <w:proofErr w:type="gramStart"/>
      <w:r w:rsidRPr="00960032">
        <w:rPr>
          <w:rFonts w:ascii="Work Sans" w:hAnsi="Work Sans"/>
        </w:rPr>
        <w:t>as a result of</w:t>
      </w:r>
      <w:proofErr w:type="gramEnd"/>
      <w:r w:rsidRPr="00960032">
        <w:rPr>
          <w:rFonts w:ascii="Work Sans" w:hAnsi="Work Sans"/>
        </w:rPr>
        <w:t xml:space="preserve"> HIV </w:t>
      </w:r>
      <w:r w:rsidRPr="00960032">
        <w:rPr>
          <w:rFonts w:ascii="Work Sans" w:hAnsi="Work Sans"/>
          <w:spacing w:val="-2"/>
        </w:rPr>
        <w:t>infection.</w:t>
      </w:r>
    </w:p>
    <w:p w14:paraId="3CC64F66" w14:textId="77777777" w:rsidR="005E691E" w:rsidRPr="00960032" w:rsidRDefault="007C393C" w:rsidP="00960032">
      <w:pPr>
        <w:pStyle w:val="Listeavsnitt"/>
        <w:numPr>
          <w:ilvl w:val="0"/>
          <w:numId w:val="10"/>
        </w:numPr>
        <w:tabs>
          <w:tab w:val="left" w:pos="372"/>
        </w:tabs>
        <w:spacing w:before="18" w:line="259" w:lineRule="auto"/>
        <w:ind w:right="253"/>
        <w:rPr>
          <w:rFonts w:ascii="Work Sans" w:hAnsi="Work Sans"/>
        </w:rPr>
      </w:pPr>
      <w:r w:rsidRPr="00960032">
        <w:rPr>
          <w:rFonts w:ascii="Work Sans" w:hAnsi="Work Sans"/>
        </w:rPr>
        <w:t xml:space="preserve">Prostate cancer unless it has developed to at least T2N0M0 in TNM or has a Gleason score of 7 or </w:t>
      </w:r>
      <w:r w:rsidRPr="00960032">
        <w:rPr>
          <w:rFonts w:ascii="Work Sans" w:hAnsi="Work Sans"/>
          <w:spacing w:val="-2"/>
        </w:rPr>
        <w:t>higher.</w:t>
      </w:r>
    </w:p>
    <w:p w14:paraId="1EE0E2C9" w14:textId="77777777" w:rsidR="005E691E" w:rsidRPr="00960032" w:rsidRDefault="007C393C" w:rsidP="00960032">
      <w:pPr>
        <w:pStyle w:val="Listeavsnitt"/>
        <w:numPr>
          <w:ilvl w:val="0"/>
          <w:numId w:val="10"/>
        </w:numPr>
        <w:tabs>
          <w:tab w:val="left" w:pos="371"/>
        </w:tabs>
        <w:spacing w:before="1"/>
        <w:rPr>
          <w:rFonts w:ascii="Work Sans" w:hAnsi="Work Sans"/>
          <w:lang w:val="nb-NO"/>
        </w:rPr>
      </w:pPr>
      <w:proofErr w:type="spellStart"/>
      <w:r w:rsidRPr="00960032">
        <w:rPr>
          <w:rFonts w:ascii="Work Sans" w:hAnsi="Work Sans"/>
          <w:lang w:val="nb-NO"/>
        </w:rPr>
        <w:t>Papillary</w:t>
      </w:r>
      <w:proofErr w:type="spellEnd"/>
      <w:r w:rsidRPr="00960032">
        <w:rPr>
          <w:rFonts w:ascii="Work Sans" w:hAnsi="Work Sans"/>
          <w:lang w:val="nb-NO"/>
        </w:rPr>
        <w:t xml:space="preserve"> </w:t>
      </w:r>
      <w:proofErr w:type="spellStart"/>
      <w:r w:rsidRPr="00960032">
        <w:rPr>
          <w:rFonts w:ascii="Work Sans" w:hAnsi="Work Sans"/>
          <w:lang w:val="nb-NO"/>
        </w:rPr>
        <w:t>thyroid</w:t>
      </w:r>
      <w:proofErr w:type="spellEnd"/>
      <w:r w:rsidRPr="00960032">
        <w:rPr>
          <w:rFonts w:ascii="Work Sans" w:hAnsi="Work Sans"/>
          <w:lang w:val="nb-NO"/>
        </w:rPr>
        <w:t xml:space="preserve"> cancer stage</w:t>
      </w:r>
      <w:r w:rsidRPr="00960032">
        <w:rPr>
          <w:rFonts w:ascii="Work Sans" w:hAnsi="Work Sans"/>
          <w:spacing w:val="-5"/>
          <w:lang w:val="nb-NO"/>
        </w:rPr>
        <w:t xml:space="preserve"> 1.</w:t>
      </w:r>
    </w:p>
    <w:p w14:paraId="3468ED9F" w14:textId="77777777" w:rsidR="005E691E" w:rsidRPr="00FB66DF" w:rsidRDefault="005E691E">
      <w:pPr>
        <w:pStyle w:val="Brdtekst"/>
        <w:spacing w:before="58"/>
        <w:ind w:left="0"/>
        <w:rPr>
          <w:rFonts w:ascii="Work Sans" w:hAnsi="Work Sans"/>
          <w:lang w:val="nb-NO"/>
        </w:rPr>
      </w:pPr>
    </w:p>
    <w:p w14:paraId="3DDC06E3" w14:textId="77777777" w:rsidR="007C393C" w:rsidRPr="00FB66DF" w:rsidRDefault="007C393C">
      <w:pPr>
        <w:pStyle w:val="Brdtekst"/>
        <w:spacing w:before="58"/>
        <w:ind w:left="0"/>
        <w:rPr>
          <w:rFonts w:ascii="Work Sans" w:hAnsi="Work Sans"/>
          <w:lang w:val="nb-NO"/>
        </w:rPr>
      </w:pPr>
    </w:p>
    <w:p w14:paraId="3870B3DF" w14:textId="77777777" w:rsidR="005E691E" w:rsidRPr="00143194" w:rsidRDefault="007C393C">
      <w:pPr>
        <w:pStyle w:val="Overskrift3"/>
        <w:numPr>
          <w:ilvl w:val="1"/>
          <w:numId w:val="5"/>
        </w:numPr>
        <w:tabs>
          <w:tab w:val="left" w:pos="391"/>
        </w:tabs>
        <w:ind w:hanging="379"/>
        <w:rPr>
          <w:rFonts w:ascii="Work Sans" w:hAnsi="Work Sans"/>
        </w:rPr>
      </w:pPr>
      <w:r w:rsidRPr="00143194">
        <w:rPr>
          <w:rFonts w:ascii="Work Sans" w:hAnsi="Work Sans"/>
        </w:rPr>
        <w:lastRenderedPageBreak/>
        <w:t xml:space="preserve">Multiple </w:t>
      </w:r>
      <w:r w:rsidRPr="00143194">
        <w:rPr>
          <w:rFonts w:ascii="Work Sans" w:hAnsi="Work Sans"/>
          <w:spacing w:val="-2"/>
        </w:rPr>
        <w:t>sclerosis</w:t>
      </w:r>
    </w:p>
    <w:p w14:paraId="56B133F3" w14:textId="77777777" w:rsidR="005E691E" w:rsidRPr="00143194" w:rsidRDefault="007C393C">
      <w:pPr>
        <w:pStyle w:val="Brdtekst"/>
        <w:spacing w:before="18" w:line="276" w:lineRule="auto"/>
        <w:ind w:right="141"/>
        <w:rPr>
          <w:rFonts w:ascii="Work Sans" w:hAnsi="Work Sans"/>
        </w:rPr>
      </w:pPr>
      <w:r w:rsidRPr="00143194">
        <w:rPr>
          <w:rFonts w:ascii="Work Sans" w:hAnsi="Work Sans"/>
        </w:rPr>
        <w:t>Confirmed diagnosis of multiple sclerosis. Lesions in the brain or spinal cord confirmed by MRI scans of different parts of the central nervous system and at different times, either in the form of new neurological outcomes or new lesions in the brain or spinal cord confirmed by MRI scans. The disease must have caused objective neurological outcomes lasting more than 6 months, and examinations must have been carried out to rule out other diseases as the cause of the symptoms. The diagnosis and the objective neurological outcomes must be confirmed by a specialist in neurology or neurosurgery.</w:t>
      </w:r>
    </w:p>
    <w:p w14:paraId="6722C51F" w14:textId="77777777" w:rsidR="005E691E" w:rsidRPr="00143194" w:rsidRDefault="005E691E">
      <w:pPr>
        <w:pStyle w:val="Brdtekst"/>
        <w:spacing w:before="39"/>
        <w:ind w:left="0"/>
        <w:rPr>
          <w:rFonts w:ascii="Work Sans" w:hAnsi="Work Sans"/>
        </w:rPr>
      </w:pPr>
    </w:p>
    <w:p w14:paraId="3BF119EB" w14:textId="0550A935" w:rsidR="005E691E" w:rsidRPr="00143194" w:rsidRDefault="007C393C">
      <w:pPr>
        <w:pStyle w:val="Overskrift3"/>
        <w:numPr>
          <w:ilvl w:val="1"/>
          <w:numId w:val="5"/>
        </w:numPr>
        <w:tabs>
          <w:tab w:val="left" w:pos="391"/>
        </w:tabs>
        <w:ind w:hanging="379"/>
        <w:rPr>
          <w:rFonts w:ascii="Work Sans" w:hAnsi="Work Sans"/>
        </w:rPr>
      </w:pPr>
      <w:r w:rsidRPr="00143194">
        <w:rPr>
          <w:rFonts w:ascii="Work Sans" w:hAnsi="Work Sans"/>
        </w:rPr>
        <w:t xml:space="preserve">Coronary </w:t>
      </w:r>
      <w:r w:rsidR="00F85D31" w:rsidRPr="00143194">
        <w:rPr>
          <w:rFonts w:ascii="Work Sans" w:hAnsi="Work Sans"/>
        </w:rPr>
        <w:t>artery b</w:t>
      </w:r>
      <w:r w:rsidRPr="00143194">
        <w:rPr>
          <w:rFonts w:ascii="Work Sans" w:hAnsi="Work Sans"/>
        </w:rPr>
        <w:t xml:space="preserve">ypass </w:t>
      </w:r>
      <w:r w:rsidRPr="00143194">
        <w:rPr>
          <w:rFonts w:ascii="Work Sans" w:hAnsi="Work Sans"/>
          <w:spacing w:val="-2"/>
        </w:rPr>
        <w:t>surgery</w:t>
      </w:r>
    </w:p>
    <w:p w14:paraId="2B7C162D" w14:textId="4D1A1EC9" w:rsidR="005E691E" w:rsidRPr="00143194" w:rsidRDefault="007C393C">
      <w:pPr>
        <w:pStyle w:val="Brdtekst"/>
        <w:spacing w:before="19" w:line="276" w:lineRule="auto"/>
        <w:ind w:right="141"/>
        <w:rPr>
          <w:rFonts w:ascii="Work Sans" w:hAnsi="Work Sans"/>
        </w:rPr>
      </w:pPr>
      <w:r w:rsidRPr="00143194">
        <w:rPr>
          <w:rFonts w:ascii="Work Sans" w:hAnsi="Work Sans"/>
        </w:rPr>
        <w:t xml:space="preserve">Cardiac surgery performed on one or more </w:t>
      </w:r>
      <w:r w:rsidR="00F85D31" w:rsidRPr="00143194">
        <w:rPr>
          <w:rFonts w:ascii="Work Sans" w:hAnsi="Work Sans"/>
        </w:rPr>
        <w:t>narrow</w:t>
      </w:r>
      <w:r w:rsidRPr="00143194">
        <w:rPr>
          <w:rFonts w:ascii="Work Sans" w:hAnsi="Work Sans"/>
        </w:rPr>
        <w:t xml:space="preserve"> or blocked coronary arteries with the use of vein and/or artery grafts, performed as open heart surgery, or surgical intervention on persons with symptoms consistent with myocardial </w:t>
      </w:r>
      <w:r w:rsidR="00F85D31" w:rsidRPr="00143194">
        <w:rPr>
          <w:rFonts w:ascii="Work Sans" w:hAnsi="Work Sans"/>
        </w:rPr>
        <w:t>ischemia</w:t>
      </w:r>
      <w:r w:rsidRPr="00143194">
        <w:rPr>
          <w:rFonts w:ascii="Work Sans" w:hAnsi="Work Sans"/>
        </w:rPr>
        <w:t xml:space="preserve"> (</w:t>
      </w:r>
      <w:r w:rsidR="00F85D31" w:rsidRPr="00143194">
        <w:rPr>
          <w:rFonts w:ascii="Work Sans" w:hAnsi="Work Sans"/>
        </w:rPr>
        <w:t>ischemic</w:t>
      </w:r>
      <w:r w:rsidRPr="00143194">
        <w:rPr>
          <w:rFonts w:ascii="Work Sans" w:hAnsi="Work Sans"/>
        </w:rPr>
        <w:t xml:space="preserve"> heart disease). The diagnosis must be made at a cardiology clinic or hospital department or by a specialist in cardiology.</w:t>
      </w:r>
    </w:p>
    <w:p w14:paraId="526B92F7" w14:textId="77777777" w:rsidR="005E691E" w:rsidRPr="00143194" w:rsidRDefault="005E691E">
      <w:pPr>
        <w:pStyle w:val="Brdtekst"/>
        <w:spacing w:before="40"/>
        <w:ind w:left="0"/>
        <w:rPr>
          <w:rFonts w:ascii="Work Sans" w:hAnsi="Work Sans"/>
        </w:rPr>
      </w:pPr>
    </w:p>
    <w:p w14:paraId="03F1E6AD" w14:textId="77777777" w:rsidR="005E691E" w:rsidRPr="00143194" w:rsidRDefault="007C393C">
      <w:pPr>
        <w:pStyle w:val="Overskrift3"/>
        <w:numPr>
          <w:ilvl w:val="1"/>
          <w:numId w:val="5"/>
        </w:numPr>
        <w:tabs>
          <w:tab w:val="left" w:pos="391"/>
        </w:tabs>
        <w:ind w:hanging="379"/>
        <w:rPr>
          <w:rFonts w:ascii="Work Sans" w:hAnsi="Work Sans"/>
        </w:rPr>
      </w:pPr>
      <w:r w:rsidRPr="00143194">
        <w:rPr>
          <w:rFonts w:ascii="Work Sans" w:hAnsi="Work Sans"/>
          <w:spacing w:val="-2"/>
        </w:rPr>
        <w:t>Organ transplantation</w:t>
      </w:r>
    </w:p>
    <w:p w14:paraId="7B5B31D1" w14:textId="77777777" w:rsidR="005E691E" w:rsidRPr="00D65EB0" w:rsidRDefault="007C393C">
      <w:pPr>
        <w:pStyle w:val="Brdtekst"/>
        <w:spacing w:before="83" w:line="278" w:lineRule="auto"/>
        <w:ind w:right="141"/>
        <w:rPr>
          <w:rFonts w:ascii="Work Sans" w:hAnsi="Work Sans"/>
        </w:rPr>
      </w:pPr>
      <w:r w:rsidRPr="00143194">
        <w:rPr>
          <w:rFonts w:ascii="Work Sans" w:hAnsi="Work Sans"/>
        </w:rPr>
        <w:t>Performed transplantation or</w:t>
      </w:r>
      <w:r w:rsidRPr="00D65EB0">
        <w:rPr>
          <w:rFonts w:ascii="Work Sans" w:hAnsi="Work Sans"/>
        </w:rPr>
        <w:t xml:space="preserve"> listed on the waiting list for transplantation in Norway of heart, liver, lung, kidney or bone marrow from a donor.</w:t>
      </w:r>
    </w:p>
    <w:p w14:paraId="74930F17" w14:textId="77777777" w:rsidR="005E691E" w:rsidRPr="00D65EB0" w:rsidRDefault="005E691E">
      <w:pPr>
        <w:pStyle w:val="Brdtekst"/>
        <w:spacing w:before="36"/>
        <w:ind w:left="0"/>
        <w:rPr>
          <w:rFonts w:ascii="Work Sans" w:hAnsi="Work Sans"/>
        </w:rPr>
      </w:pPr>
    </w:p>
    <w:p w14:paraId="48B6E269" w14:textId="77777777" w:rsidR="005E691E" w:rsidRPr="00143194" w:rsidRDefault="007C393C">
      <w:pPr>
        <w:pStyle w:val="Overskrift3"/>
        <w:numPr>
          <w:ilvl w:val="1"/>
          <w:numId w:val="5"/>
        </w:numPr>
        <w:tabs>
          <w:tab w:val="left" w:pos="391"/>
        </w:tabs>
        <w:ind w:hanging="379"/>
        <w:rPr>
          <w:rFonts w:ascii="Work Sans" w:hAnsi="Work Sans"/>
        </w:rPr>
      </w:pPr>
      <w:r w:rsidRPr="00143194">
        <w:rPr>
          <w:rFonts w:ascii="Work Sans" w:hAnsi="Work Sans"/>
          <w:spacing w:val="-2"/>
        </w:rPr>
        <w:t>Hearing</w:t>
      </w:r>
      <w:r w:rsidRPr="00143194">
        <w:rPr>
          <w:rFonts w:ascii="Work Sans" w:hAnsi="Work Sans"/>
        </w:rPr>
        <w:t xml:space="preserve"> loss</w:t>
      </w:r>
    </w:p>
    <w:p w14:paraId="2B18B621" w14:textId="31C813A6" w:rsidR="005E691E" w:rsidRPr="00143194" w:rsidRDefault="007C393C">
      <w:pPr>
        <w:pStyle w:val="Brdtekst"/>
        <w:spacing w:before="19" w:line="276" w:lineRule="auto"/>
        <w:rPr>
          <w:rFonts w:ascii="Work Sans" w:hAnsi="Work Sans"/>
        </w:rPr>
      </w:pPr>
      <w:r w:rsidRPr="00143194">
        <w:rPr>
          <w:rFonts w:ascii="Work Sans" w:hAnsi="Work Sans"/>
        </w:rPr>
        <w:t xml:space="preserve">Total and permanent </w:t>
      </w:r>
      <w:r w:rsidR="00094C83" w:rsidRPr="00143194">
        <w:rPr>
          <w:rFonts w:ascii="Work Sans" w:hAnsi="Work Sans"/>
        </w:rPr>
        <w:t>hearing loss</w:t>
      </w:r>
      <w:r w:rsidRPr="00143194">
        <w:rPr>
          <w:rFonts w:ascii="Work Sans" w:hAnsi="Work Sans"/>
        </w:rPr>
        <w:t xml:space="preserve"> in both ears due to acute illness </w:t>
      </w:r>
      <w:proofErr w:type="gramStart"/>
      <w:r w:rsidRPr="00143194">
        <w:rPr>
          <w:rFonts w:ascii="Work Sans" w:hAnsi="Work Sans"/>
        </w:rPr>
        <w:t>or</w:t>
      </w:r>
      <w:proofErr w:type="gramEnd"/>
      <w:r w:rsidRPr="00143194">
        <w:rPr>
          <w:rFonts w:ascii="Work Sans" w:hAnsi="Work Sans"/>
        </w:rPr>
        <w:t xml:space="preserve"> accident. The results of an audiometry test must be available, showing a hearing threshold of 95 decibels or higher across the entire frequency spectrum.</w:t>
      </w:r>
    </w:p>
    <w:p w14:paraId="6E0FDD9D" w14:textId="77777777" w:rsidR="005E691E" w:rsidRPr="00143194" w:rsidRDefault="007C393C">
      <w:pPr>
        <w:pStyle w:val="Brdtekst"/>
        <w:spacing w:before="1"/>
        <w:rPr>
          <w:rFonts w:ascii="Work Sans" w:hAnsi="Work Sans"/>
        </w:rPr>
      </w:pPr>
      <w:r w:rsidRPr="00143194">
        <w:rPr>
          <w:rFonts w:ascii="Work Sans" w:hAnsi="Work Sans"/>
        </w:rPr>
        <w:t xml:space="preserve">The diagnosis must be made by a specialist in ear, nose and </w:t>
      </w:r>
      <w:r w:rsidRPr="00143194">
        <w:rPr>
          <w:rFonts w:ascii="Work Sans" w:hAnsi="Work Sans"/>
          <w:spacing w:val="-2"/>
        </w:rPr>
        <w:t>throat diseases.</w:t>
      </w:r>
    </w:p>
    <w:p w14:paraId="71B5B0C4" w14:textId="294AF4E8" w:rsidR="005E691E" w:rsidRPr="00143194" w:rsidRDefault="007C393C">
      <w:pPr>
        <w:pStyle w:val="Overskrift3"/>
        <w:numPr>
          <w:ilvl w:val="1"/>
          <w:numId w:val="5"/>
        </w:numPr>
        <w:tabs>
          <w:tab w:val="left" w:pos="391"/>
        </w:tabs>
        <w:spacing w:before="239"/>
        <w:ind w:hanging="379"/>
        <w:rPr>
          <w:rFonts w:ascii="Work Sans" w:hAnsi="Work Sans"/>
        </w:rPr>
      </w:pPr>
      <w:r w:rsidRPr="00143194">
        <w:rPr>
          <w:rFonts w:ascii="Work Sans" w:hAnsi="Work Sans"/>
        </w:rPr>
        <w:t xml:space="preserve">Loss of </w:t>
      </w:r>
      <w:r w:rsidR="00094C83" w:rsidRPr="00143194">
        <w:rPr>
          <w:rFonts w:ascii="Work Sans" w:hAnsi="Work Sans"/>
          <w:spacing w:val="-5"/>
        </w:rPr>
        <w:t>sight</w:t>
      </w:r>
    </w:p>
    <w:p w14:paraId="624B3C39" w14:textId="6E225D8A" w:rsidR="005E691E" w:rsidRPr="00143194" w:rsidRDefault="007C393C">
      <w:pPr>
        <w:pStyle w:val="Brdtekst"/>
        <w:spacing w:before="16" w:line="276" w:lineRule="auto"/>
        <w:ind w:right="141"/>
        <w:rPr>
          <w:rFonts w:ascii="Work Sans" w:hAnsi="Work Sans"/>
        </w:rPr>
      </w:pPr>
      <w:r w:rsidRPr="00143194">
        <w:rPr>
          <w:rFonts w:ascii="Work Sans" w:hAnsi="Work Sans"/>
        </w:rPr>
        <w:t xml:space="preserve">Total and permanent loss of </w:t>
      </w:r>
      <w:r w:rsidR="00094C83" w:rsidRPr="00143194">
        <w:rPr>
          <w:rFonts w:ascii="Work Sans" w:hAnsi="Work Sans"/>
        </w:rPr>
        <w:t>sight</w:t>
      </w:r>
      <w:r w:rsidRPr="00143194">
        <w:rPr>
          <w:rFonts w:ascii="Work Sans" w:hAnsi="Work Sans"/>
        </w:rPr>
        <w:t xml:space="preserve"> in both eyes </w:t>
      </w:r>
      <w:proofErr w:type="gramStart"/>
      <w:r w:rsidRPr="00143194">
        <w:rPr>
          <w:rFonts w:ascii="Work Sans" w:hAnsi="Work Sans"/>
        </w:rPr>
        <w:t>as a result of</w:t>
      </w:r>
      <w:proofErr w:type="gramEnd"/>
      <w:r w:rsidRPr="00143194">
        <w:rPr>
          <w:rFonts w:ascii="Work Sans" w:hAnsi="Work Sans"/>
        </w:rPr>
        <w:t xml:space="preserve"> illness or accident. Total loss of </w:t>
      </w:r>
      <w:r w:rsidR="00094C83" w:rsidRPr="00143194">
        <w:rPr>
          <w:rFonts w:ascii="Work Sans" w:hAnsi="Work Sans"/>
        </w:rPr>
        <w:t>sight</w:t>
      </w:r>
      <w:r w:rsidRPr="00143194">
        <w:rPr>
          <w:rFonts w:ascii="Work Sans" w:hAnsi="Work Sans"/>
        </w:rPr>
        <w:t xml:space="preserve"> corresponds to visual acuity of 1/60 or worse in the best eye with the best correction. Blindness must be confirmed by a specialist in eye diseases.</w:t>
      </w:r>
    </w:p>
    <w:p w14:paraId="7B523BA2" w14:textId="77777777" w:rsidR="005E691E" w:rsidRPr="00143194" w:rsidRDefault="005E691E">
      <w:pPr>
        <w:pStyle w:val="Brdtekst"/>
        <w:spacing w:before="41"/>
        <w:ind w:left="0"/>
        <w:rPr>
          <w:rFonts w:ascii="Work Sans" w:hAnsi="Work Sans"/>
        </w:rPr>
      </w:pPr>
    </w:p>
    <w:p w14:paraId="1CC6A965" w14:textId="78D008D6" w:rsidR="005E691E" w:rsidRPr="00143194" w:rsidRDefault="00094C83">
      <w:pPr>
        <w:pStyle w:val="Overskrift3"/>
        <w:numPr>
          <w:ilvl w:val="1"/>
          <w:numId w:val="5"/>
        </w:numPr>
        <w:tabs>
          <w:tab w:val="left" w:pos="388"/>
        </w:tabs>
        <w:ind w:left="388" w:hanging="379"/>
        <w:rPr>
          <w:rFonts w:ascii="Work Sans" w:hAnsi="Work Sans"/>
        </w:rPr>
      </w:pPr>
      <w:r w:rsidRPr="00143194">
        <w:rPr>
          <w:rFonts w:ascii="Work Sans" w:hAnsi="Work Sans"/>
          <w:spacing w:val="-2"/>
        </w:rPr>
        <w:t>Transverse paralysis</w:t>
      </w:r>
    </w:p>
    <w:p w14:paraId="0C5D3EC4" w14:textId="33E0655B" w:rsidR="005E691E" w:rsidRPr="00143194" w:rsidRDefault="007C393C">
      <w:pPr>
        <w:pStyle w:val="Brdtekst"/>
        <w:spacing w:before="18" w:line="276" w:lineRule="auto"/>
        <w:ind w:right="40"/>
        <w:rPr>
          <w:rFonts w:ascii="Work Sans" w:hAnsi="Work Sans"/>
        </w:rPr>
      </w:pPr>
      <w:r w:rsidRPr="00143194">
        <w:rPr>
          <w:rFonts w:ascii="Work Sans" w:hAnsi="Work Sans"/>
        </w:rPr>
        <w:t>Spinal cord injuries/disorders leading to permanent paralysis of both legs and/or both arms, or at least one arm and one leg, with persistent and complete interruption of the spinal cord's conductivity.</w:t>
      </w:r>
      <w:r w:rsidRPr="00143194">
        <w:rPr>
          <w:rFonts w:ascii="Work Sans" w:hAnsi="Work Sans"/>
          <w:spacing w:val="-1"/>
        </w:rPr>
        <w:t xml:space="preserve"> </w:t>
      </w:r>
      <w:r w:rsidRPr="00143194">
        <w:rPr>
          <w:rFonts w:ascii="Work Sans" w:hAnsi="Work Sans"/>
        </w:rPr>
        <w:t xml:space="preserve">A definitive diagnosis by a specialist in neurology or neurosurgery is required. Claims for compensation may be submitted at the </w:t>
      </w:r>
      <w:r w:rsidR="00094C83" w:rsidRPr="00143194">
        <w:rPr>
          <w:rFonts w:ascii="Work Sans" w:hAnsi="Work Sans"/>
        </w:rPr>
        <w:t>earliest time</w:t>
      </w:r>
      <w:r w:rsidRPr="00143194">
        <w:rPr>
          <w:rFonts w:ascii="Work Sans" w:hAnsi="Work Sans"/>
        </w:rPr>
        <w:t xml:space="preserve"> after </w:t>
      </w:r>
      <w:proofErr w:type="gramStart"/>
      <w:r w:rsidRPr="00143194">
        <w:rPr>
          <w:rFonts w:ascii="Work Sans" w:hAnsi="Work Sans"/>
        </w:rPr>
        <w:t>the paralysis</w:t>
      </w:r>
      <w:proofErr w:type="gramEnd"/>
      <w:r w:rsidRPr="00143194">
        <w:rPr>
          <w:rFonts w:ascii="Work Sans" w:hAnsi="Work Sans"/>
        </w:rPr>
        <w:t xml:space="preserve"> has persisted for three months after diagnosis.</w:t>
      </w:r>
    </w:p>
    <w:p w14:paraId="703DAC15" w14:textId="77777777" w:rsidR="005E691E" w:rsidRPr="00143194" w:rsidRDefault="005E691E">
      <w:pPr>
        <w:pStyle w:val="Brdtekst"/>
        <w:spacing w:before="40"/>
        <w:ind w:left="0"/>
        <w:rPr>
          <w:rFonts w:ascii="Work Sans" w:hAnsi="Work Sans"/>
        </w:rPr>
      </w:pPr>
    </w:p>
    <w:p w14:paraId="08FF9B64" w14:textId="0EBE2D41" w:rsidR="005E691E" w:rsidRPr="00143194" w:rsidRDefault="007C393C">
      <w:pPr>
        <w:pStyle w:val="Overskrift3"/>
        <w:numPr>
          <w:ilvl w:val="1"/>
          <w:numId w:val="5"/>
        </w:numPr>
        <w:tabs>
          <w:tab w:val="left" w:pos="720"/>
        </w:tabs>
        <w:ind w:left="720" w:hanging="708"/>
        <w:rPr>
          <w:rFonts w:ascii="Work Sans" w:hAnsi="Work Sans"/>
        </w:rPr>
      </w:pPr>
      <w:r w:rsidRPr="00143194">
        <w:rPr>
          <w:rFonts w:ascii="Work Sans" w:hAnsi="Work Sans"/>
        </w:rPr>
        <w:t xml:space="preserve">Benign </w:t>
      </w:r>
      <w:r w:rsidRPr="00143194">
        <w:rPr>
          <w:rFonts w:ascii="Work Sans" w:hAnsi="Work Sans"/>
          <w:spacing w:val="-2"/>
        </w:rPr>
        <w:t xml:space="preserve">brain </w:t>
      </w:r>
      <w:r w:rsidRPr="00143194">
        <w:rPr>
          <w:rFonts w:ascii="Work Sans" w:hAnsi="Work Sans"/>
        </w:rPr>
        <w:t>tumor</w:t>
      </w:r>
    </w:p>
    <w:p w14:paraId="5813602F" w14:textId="7A5DBCF8" w:rsidR="00094C83" w:rsidRPr="00143194" w:rsidRDefault="007C393C" w:rsidP="00094C83">
      <w:pPr>
        <w:pStyle w:val="Brdtekst"/>
        <w:spacing w:before="19" w:line="276" w:lineRule="auto"/>
        <w:rPr>
          <w:rFonts w:ascii="Work Sans" w:hAnsi="Work Sans"/>
        </w:rPr>
      </w:pPr>
      <w:r w:rsidRPr="00143194">
        <w:rPr>
          <w:rFonts w:ascii="Work Sans" w:hAnsi="Work Sans"/>
        </w:rPr>
        <w:t xml:space="preserve">Benign </w:t>
      </w:r>
      <w:r w:rsidR="00094C83" w:rsidRPr="00143194">
        <w:rPr>
          <w:rFonts w:ascii="Work Sans" w:hAnsi="Work Sans"/>
        </w:rPr>
        <w:t>tumors</w:t>
      </w:r>
      <w:r w:rsidRPr="00143194">
        <w:rPr>
          <w:rFonts w:ascii="Work Sans" w:hAnsi="Work Sans"/>
        </w:rPr>
        <w:t xml:space="preserve"> in the </w:t>
      </w:r>
      <w:proofErr w:type="gramStart"/>
      <w:r w:rsidR="00094C83" w:rsidRPr="00143194">
        <w:rPr>
          <w:rFonts w:ascii="Work Sans" w:hAnsi="Work Sans"/>
        </w:rPr>
        <w:t>brain</w:t>
      </w:r>
      <w:r w:rsidRPr="00143194">
        <w:rPr>
          <w:rFonts w:ascii="Work Sans" w:hAnsi="Work Sans"/>
        </w:rPr>
        <w:t xml:space="preserve"> </w:t>
      </w:r>
      <w:r w:rsidR="00094C83" w:rsidRPr="00143194">
        <w:rPr>
          <w:rFonts w:ascii="Work Sans" w:hAnsi="Work Sans"/>
        </w:rPr>
        <w:t>that</w:t>
      </w:r>
      <w:proofErr w:type="gramEnd"/>
      <w:r w:rsidR="00094C83" w:rsidRPr="00143194">
        <w:rPr>
          <w:rFonts w:ascii="Work Sans" w:hAnsi="Work Sans"/>
        </w:rPr>
        <w:t xml:space="preserve"> </w:t>
      </w:r>
      <w:r w:rsidRPr="00143194">
        <w:rPr>
          <w:rFonts w:ascii="Work Sans" w:hAnsi="Work Sans"/>
        </w:rPr>
        <w:t>require surgery. If surgery cannot be performed for medical or technical reasons, the tumor is still covered. The tumor must be detected by CT or MRI scan and assessed as requiring surgery by a specialist in neurosurgery.</w:t>
      </w:r>
    </w:p>
    <w:p w14:paraId="2BA2B248" w14:textId="77777777" w:rsidR="007C393C" w:rsidRPr="00143194" w:rsidRDefault="007C393C">
      <w:pPr>
        <w:pStyle w:val="Brdtekst"/>
        <w:spacing w:before="40"/>
        <w:ind w:left="0"/>
        <w:rPr>
          <w:rFonts w:ascii="Work Sans" w:hAnsi="Work Sans"/>
        </w:rPr>
      </w:pPr>
    </w:p>
    <w:p w14:paraId="6ACC4536" w14:textId="77777777" w:rsidR="005E691E" w:rsidRPr="00143194" w:rsidRDefault="007C393C">
      <w:pPr>
        <w:pStyle w:val="Overskrift3"/>
        <w:numPr>
          <w:ilvl w:val="1"/>
          <w:numId w:val="5"/>
        </w:numPr>
        <w:tabs>
          <w:tab w:val="left" w:pos="720"/>
        </w:tabs>
        <w:spacing w:before="1"/>
        <w:ind w:left="720" w:hanging="708"/>
        <w:rPr>
          <w:rFonts w:ascii="Work Sans" w:hAnsi="Work Sans"/>
        </w:rPr>
      </w:pPr>
      <w:r w:rsidRPr="00143194">
        <w:rPr>
          <w:rFonts w:ascii="Work Sans" w:hAnsi="Work Sans"/>
        </w:rPr>
        <w:t xml:space="preserve">ALS and other </w:t>
      </w:r>
      <w:r w:rsidRPr="00143194">
        <w:rPr>
          <w:rFonts w:ascii="Work Sans" w:hAnsi="Work Sans"/>
          <w:spacing w:val="-2"/>
        </w:rPr>
        <w:t>motor neuron diseases</w:t>
      </w:r>
    </w:p>
    <w:p w14:paraId="39881723" w14:textId="77777777" w:rsidR="005E691E" w:rsidRPr="00143194" w:rsidRDefault="007C393C">
      <w:pPr>
        <w:pStyle w:val="Brdtekst"/>
        <w:spacing w:before="20"/>
        <w:rPr>
          <w:rFonts w:ascii="Work Sans" w:hAnsi="Work Sans"/>
        </w:rPr>
      </w:pPr>
      <w:r w:rsidRPr="00143194">
        <w:rPr>
          <w:rFonts w:ascii="Work Sans" w:hAnsi="Work Sans"/>
        </w:rPr>
        <w:t xml:space="preserve">Motor neuron disease of unknown cause. Includes the following </w:t>
      </w:r>
      <w:r w:rsidRPr="00143194">
        <w:rPr>
          <w:rFonts w:ascii="Work Sans" w:hAnsi="Work Sans"/>
          <w:spacing w:val="-2"/>
        </w:rPr>
        <w:t>diagnoses:</w:t>
      </w:r>
    </w:p>
    <w:p w14:paraId="34EC708F" w14:textId="77777777" w:rsidR="005E691E" w:rsidRPr="00143194" w:rsidRDefault="007C393C">
      <w:pPr>
        <w:pStyle w:val="Listeavsnitt"/>
        <w:numPr>
          <w:ilvl w:val="2"/>
          <w:numId w:val="5"/>
        </w:numPr>
        <w:tabs>
          <w:tab w:val="left" w:pos="732"/>
        </w:tabs>
        <w:spacing w:before="237"/>
        <w:rPr>
          <w:rFonts w:ascii="Work Sans" w:hAnsi="Work Sans"/>
        </w:rPr>
      </w:pPr>
      <w:r w:rsidRPr="00143194">
        <w:rPr>
          <w:rFonts w:ascii="Work Sans" w:hAnsi="Work Sans"/>
        </w:rPr>
        <w:t xml:space="preserve">Spinal muscular atrophy </w:t>
      </w:r>
      <w:r w:rsidRPr="00143194">
        <w:rPr>
          <w:rFonts w:ascii="Work Sans" w:hAnsi="Work Sans"/>
          <w:spacing w:val="-2"/>
        </w:rPr>
        <w:t>(SMA).</w:t>
      </w:r>
    </w:p>
    <w:p w14:paraId="6DA6E56E" w14:textId="77777777" w:rsidR="005E691E" w:rsidRPr="00143194" w:rsidRDefault="007C393C">
      <w:pPr>
        <w:pStyle w:val="Listeavsnitt"/>
        <w:numPr>
          <w:ilvl w:val="2"/>
          <w:numId w:val="5"/>
        </w:numPr>
        <w:tabs>
          <w:tab w:val="left" w:pos="732"/>
        </w:tabs>
        <w:spacing w:before="20"/>
        <w:rPr>
          <w:rFonts w:ascii="Work Sans" w:hAnsi="Work Sans"/>
        </w:rPr>
      </w:pPr>
      <w:r w:rsidRPr="00143194">
        <w:rPr>
          <w:rFonts w:ascii="Work Sans" w:hAnsi="Work Sans"/>
        </w:rPr>
        <w:t xml:space="preserve">Progressive muscular atrophy </w:t>
      </w:r>
      <w:r w:rsidRPr="00143194">
        <w:rPr>
          <w:rFonts w:ascii="Work Sans" w:hAnsi="Work Sans"/>
          <w:spacing w:val="-2"/>
        </w:rPr>
        <w:t>(PMA).</w:t>
      </w:r>
    </w:p>
    <w:p w14:paraId="36BC91BE" w14:textId="77777777" w:rsidR="005E691E" w:rsidRPr="00143194" w:rsidRDefault="007C393C">
      <w:pPr>
        <w:pStyle w:val="Listeavsnitt"/>
        <w:numPr>
          <w:ilvl w:val="2"/>
          <w:numId w:val="5"/>
        </w:numPr>
        <w:tabs>
          <w:tab w:val="left" w:pos="732"/>
        </w:tabs>
        <w:spacing w:before="21"/>
        <w:rPr>
          <w:rFonts w:ascii="Work Sans" w:hAnsi="Work Sans"/>
        </w:rPr>
      </w:pPr>
      <w:r w:rsidRPr="00143194">
        <w:rPr>
          <w:rFonts w:ascii="Work Sans" w:hAnsi="Work Sans"/>
        </w:rPr>
        <w:t xml:space="preserve">Progressive bulbar palsy </w:t>
      </w:r>
      <w:r w:rsidRPr="00143194">
        <w:rPr>
          <w:rFonts w:ascii="Work Sans" w:hAnsi="Work Sans"/>
          <w:spacing w:val="-2"/>
        </w:rPr>
        <w:t>(PBP).</w:t>
      </w:r>
    </w:p>
    <w:p w14:paraId="7B2FE556" w14:textId="77777777" w:rsidR="005E691E" w:rsidRPr="00143194" w:rsidRDefault="007C393C">
      <w:pPr>
        <w:pStyle w:val="Listeavsnitt"/>
        <w:numPr>
          <w:ilvl w:val="2"/>
          <w:numId w:val="5"/>
        </w:numPr>
        <w:tabs>
          <w:tab w:val="left" w:pos="732"/>
        </w:tabs>
        <w:spacing w:before="18"/>
        <w:rPr>
          <w:rFonts w:ascii="Work Sans" w:hAnsi="Work Sans"/>
        </w:rPr>
      </w:pPr>
      <w:r w:rsidRPr="00143194">
        <w:rPr>
          <w:rFonts w:ascii="Work Sans" w:hAnsi="Work Sans"/>
        </w:rPr>
        <w:t xml:space="preserve">Amyotrophic lateral sclerosis </w:t>
      </w:r>
      <w:r w:rsidRPr="00143194">
        <w:rPr>
          <w:rFonts w:ascii="Work Sans" w:hAnsi="Work Sans"/>
          <w:spacing w:val="-2"/>
        </w:rPr>
        <w:t>(ALS).</w:t>
      </w:r>
    </w:p>
    <w:p w14:paraId="777E00BC" w14:textId="77777777" w:rsidR="005E691E" w:rsidRPr="00143194" w:rsidRDefault="007C393C">
      <w:pPr>
        <w:pStyle w:val="Listeavsnitt"/>
        <w:numPr>
          <w:ilvl w:val="2"/>
          <w:numId w:val="5"/>
        </w:numPr>
        <w:tabs>
          <w:tab w:val="left" w:pos="732"/>
        </w:tabs>
        <w:spacing w:before="21"/>
        <w:rPr>
          <w:rFonts w:ascii="Work Sans" w:hAnsi="Work Sans"/>
        </w:rPr>
      </w:pPr>
      <w:r w:rsidRPr="00143194">
        <w:rPr>
          <w:rFonts w:ascii="Work Sans" w:hAnsi="Work Sans"/>
        </w:rPr>
        <w:lastRenderedPageBreak/>
        <w:t xml:space="preserve">Primary lateral sclerosis </w:t>
      </w:r>
      <w:r w:rsidRPr="00143194">
        <w:rPr>
          <w:rFonts w:ascii="Work Sans" w:hAnsi="Work Sans"/>
          <w:spacing w:val="-2"/>
        </w:rPr>
        <w:t>(PLS).</w:t>
      </w:r>
    </w:p>
    <w:p w14:paraId="37EF2D19" w14:textId="77777777" w:rsidR="005E691E" w:rsidRPr="00143194" w:rsidRDefault="007C393C">
      <w:pPr>
        <w:pStyle w:val="Listeavsnitt"/>
        <w:numPr>
          <w:ilvl w:val="2"/>
          <w:numId w:val="5"/>
        </w:numPr>
        <w:tabs>
          <w:tab w:val="left" w:pos="732"/>
        </w:tabs>
        <w:spacing w:before="18"/>
        <w:rPr>
          <w:rFonts w:ascii="Work Sans" w:hAnsi="Work Sans"/>
        </w:rPr>
      </w:pPr>
      <w:r w:rsidRPr="00143194">
        <w:rPr>
          <w:rFonts w:ascii="Work Sans" w:hAnsi="Work Sans"/>
        </w:rPr>
        <w:t xml:space="preserve">Pseudobulbar </w:t>
      </w:r>
      <w:r w:rsidRPr="00143194">
        <w:rPr>
          <w:rFonts w:ascii="Work Sans" w:hAnsi="Work Sans"/>
          <w:spacing w:val="-2"/>
        </w:rPr>
        <w:t>palsy.</w:t>
      </w:r>
    </w:p>
    <w:p w14:paraId="6DA1FB36" w14:textId="37C4AF51" w:rsidR="005E691E" w:rsidRPr="00D65EB0" w:rsidRDefault="007C393C">
      <w:pPr>
        <w:pStyle w:val="Brdtekst"/>
        <w:spacing w:before="179" w:line="278" w:lineRule="auto"/>
        <w:ind w:right="293"/>
        <w:rPr>
          <w:rFonts w:ascii="Work Sans" w:hAnsi="Work Sans"/>
        </w:rPr>
      </w:pPr>
      <w:r w:rsidRPr="00143194">
        <w:rPr>
          <w:rFonts w:ascii="Work Sans" w:hAnsi="Work Sans"/>
        </w:rPr>
        <w:t>The diagnosis must be based on typical</w:t>
      </w:r>
      <w:r w:rsidRPr="00D65EB0">
        <w:rPr>
          <w:rFonts w:ascii="Work Sans" w:hAnsi="Work Sans"/>
        </w:rPr>
        <w:t xml:space="preserve"> symptoms and confirmed findings from clinical </w:t>
      </w:r>
      <w:r w:rsidR="00094C83" w:rsidRPr="00D65EB0">
        <w:rPr>
          <w:rFonts w:ascii="Work Sans" w:hAnsi="Work Sans"/>
        </w:rPr>
        <w:t>examinations</w:t>
      </w:r>
      <w:r w:rsidRPr="00D65EB0">
        <w:rPr>
          <w:rFonts w:ascii="Work Sans" w:hAnsi="Work Sans"/>
        </w:rPr>
        <w:t xml:space="preserve"> or MRI scan. The symptoms </w:t>
      </w:r>
      <w:proofErr w:type="gramStart"/>
      <w:r w:rsidRPr="00D65EB0">
        <w:rPr>
          <w:rFonts w:ascii="Work Sans" w:hAnsi="Work Sans"/>
        </w:rPr>
        <w:t>must either</w:t>
      </w:r>
      <w:proofErr w:type="gramEnd"/>
      <w:r w:rsidRPr="00D65EB0">
        <w:rPr>
          <w:rFonts w:ascii="Work Sans" w:hAnsi="Work Sans"/>
        </w:rPr>
        <w:t xml:space="preserve"> have persisted for more than 6 months or drug treatment to modify the course of the disease must have been initiated. The diagnosis must be made by a specialist in neurology.</w:t>
      </w:r>
    </w:p>
    <w:p w14:paraId="7A2F2C5E" w14:textId="77777777" w:rsidR="005E691E" w:rsidRPr="00143194" w:rsidRDefault="007C393C">
      <w:pPr>
        <w:pStyle w:val="Overskrift3"/>
        <w:numPr>
          <w:ilvl w:val="1"/>
          <w:numId w:val="5"/>
        </w:numPr>
        <w:tabs>
          <w:tab w:val="left" w:pos="782"/>
        </w:tabs>
        <w:spacing w:before="196"/>
        <w:ind w:left="782" w:hanging="770"/>
        <w:rPr>
          <w:rFonts w:ascii="Work Sans" w:hAnsi="Work Sans"/>
        </w:rPr>
      </w:pPr>
      <w:r w:rsidRPr="00143194">
        <w:rPr>
          <w:rFonts w:ascii="Work Sans" w:hAnsi="Work Sans"/>
          <w:spacing w:val="-2"/>
        </w:rPr>
        <w:t>Kidney failure</w:t>
      </w:r>
    </w:p>
    <w:p w14:paraId="7EC605C2" w14:textId="77777777" w:rsidR="005E691E" w:rsidRPr="00143194" w:rsidRDefault="007C393C">
      <w:pPr>
        <w:pStyle w:val="Brdtekst"/>
        <w:spacing w:before="18"/>
        <w:rPr>
          <w:rFonts w:ascii="Work Sans" w:hAnsi="Work Sans"/>
        </w:rPr>
      </w:pPr>
      <w:r w:rsidRPr="00143194">
        <w:rPr>
          <w:rFonts w:ascii="Work Sans" w:hAnsi="Work Sans"/>
        </w:rPr>
        <w:t xml:space="preserve">Chronic renal impairment </w:t>
      </w:r>
      <w:proofErr w:type="gramStart"/>
      <w:r w:rsidRPr="00143194">
        <w:rPr>
          <w:rFonts w:ascii="Work Sans" w:hAnsi="Work Sans"/>
        </w:rPr>
        <w:t>requiring</w:t>
      </w:r>
      <w:proofErr w:type="gramEnd"/>
      <w:r w:rsidRPr="00143194">
        <w:rPr>
          <w:rFonts w:ascii="Work Sans" w:hAnsi="Work Sans"/>
        </w:rPr>
        <w:t xml:space="preserve"> regular </w:t>
      </w:r>
      <w:r w:rsidRPr="00143194">
        <w:rPr>
          <w:rFonts w:ascii="Work Sans" w:hAnsi="Work Sans"/>
          <w:spacing w:val="-2"/>
        </w:rPr>
        <w:t>dialysis treatment.</w:t>
      </w:r>
    </w:p>
    <w:p w14:paraId="0DD7EE2C" w14:textId="77777777" w:rsidR="005E691E" w:rsidRPr="00143194" w:rsidRDefault="005E691E">
      <w:pPr>
        <w:pStyle w:val="Brdtekst"/>
        <w:ind w:left="0"/>
        <w:rPr>
          <w:rFonts w:ascii="Work Sans" w:hAnsi="Work Sans"/>
        </w:rPr>
      </w:pPr>
    </w:p>
    <w:p w14:paraId="2AC48F0E" w14:textId="77777777" w:rsidR="005E691E" w:rsidRPr="00143194" w:rsidRDefault="007C393C">
      <w:pPr>
        <w:pStyle w:val="Overskrift3"/>
        <w:numPr>
          <w:ilvl w:val="1"/>
          <w:numId w:val="5"/>
        </w:numPr>
        <w:tabs>
          <w:tab w:val="left" w:pos="782"/>
        </w:tabs>
        <w:ind w:left="782" w:hanging="770"/>
        <w:rPr>
          <w:rFonts w:ascii="Work Sans" w:hAnsi="Work Sans"/>
        </w:rPr>
      </w:pPr>
      <w:r w:rsidRPr="00143194">
        <w:rPr>
          <w:rFonts w:ascii="Work Sans" w:hAnsi="Work Sans"/>
          <w:spacing w:val="-2"/>
        </w:rPr>
        <w:t>Amputation</w:t>
      </w:r>
    </w:p>
    <w:p w14:paraId="51B0E447" w14:textId="77777777" w:rsidR="005E691E" w:rsidRPr="00143194" w:rsidRDefault="007C393C">
      <w:pPr>
        <w:pStyle w:val="Brdtekst"/>
        <w:spacing w:before="16" w:line="278" w:lineRule="auto"/>
        <w:ind w:right="141"/>
        <w:rPr>
          <w:rFonts w:ascii="Work Sans" w:hAnsi="Work Sans"/>
        </w:rPr>
      </w:pPr>
      <w:r w:rsidRPr="00143194">
        <w:rPr>
          <w:rFonts w:ascii="Work Sans" w:hAnsi="Work Sans"/>
        </w:rPr>
        <w:t>Amputation of the foot at the ankle joint or a larger part of the leg. Amputation of the hand at the wrist or a larger part of the arm.</w:t>
      </w:r>
    </w:p>
    <w:p w14:paraId="0A32499E" w14:textId="77777777" w:rsidR="005E691E" w:rsidRPr="00143194" w:rsidRDefault="005E691E">
      <w:pPr>
        <w:pStyle w:val="Brdtekst"/>
        <w:spacing w:before="36"/>
        <w:ind w:left="0"/>
        <w:rPr>
          <w:rFonts w:ascii="Work Sans" w:hAnsi="Work Sans"/>
        </w:rPr>
      </w:pPr>
    </w:p>
    <w:p w14:paraId="463EF35C" w14:textId="77777777" w:rsidR="005E691E" w:rsidRPr="00143194" w:rsidRDefault="007C393C">
      <w:pPr>
        <w:pStyle w:val="Overskrift3"/>
        <w:numPr>
          <w:ilvl w:val="1"/>
          <w:numId w:val="5"/>
        </w:numPr>
        <w:tabs>
          <w:tab w:val="left" w:pos="720"/>
        </w:tabs>
        <w:ind w:left="720" w:hanging="708"/>
        <w:rPr>
          <w:rFonts w:ascii="Work Sans" w:hAnsi="Work Sans"/>
        </w:rPr>
      </w:pPr>
      <w:r w:rsidRPr="00143194">
        <w:rPr>
          <w:rFonts w:ascii="Work Sans" w:hAnsi="Work Sans"/>
          <w:spacing w:val="-2"/>
        </w:rPr>
        <w:t>Heart valve surgery</w:t>
      </w:r>
    </w:p>
    <w:p w14:paraId="780AFCC4" w14:textId="77777777" w:rsidR="005E691E" w:rsidRPr="00143194" w:rsidRDefault="007C393C">
      <w:pPr>
        <w:pStyle w:val="Brdtekst"/>
        <w:spacing w:before="18" w:line="278" w:lineRule="auto"/>
        <w:rPr>
          <w:rFonts w:ascii="Work Sans" w:hAnsi="Work Sans"/>
        </w:rPr>
      </w:pPr>
      <w:r w:rsidRPr="00143194">
        <w:rPr>
          <w:rFonts w:ascii="Work Sans" w:hAnsi="Work Sans"/>
        </w:rPr>
        <w:t>Open heart surgery performed to treat acquired heart valve disease with the insertion of artificial mechanical or biological heart valve prostheses.</w:t>
      </w:r>
    </w:p>
    <w:p w14:paraId="588FDE11" w14:textId="77777777" w:rsidR="005E691E" w:rsidRPr="00143194" w:rsidRDefault="007C393C">
      <w:pPr>
        <w:pStyle w:val="Overskrift3"/>
        <w:numPr>
          <w:ilvl w:val="1"/>
          <w:numId w:val="5"/>
        </w:numPr>
        <w:tabs>
          <w:tab w:val="left" w:pos="782"/>
        </w:tabs>
        <w:spacing w:before="198"/>
        <w:ind w:left="782" w:hanging="770"/>
        <w:rPr>
          <w:rFonts w:ascii="Work Sans" w:hAnsi="Work Sans"/>
        </w:rPr>
      </w:pPr>
      <w:r w:rsidRPr="00143194">
        <w:rPr>
          <w:rFonts w:ascii="Work Sans" w:hAnsi="Work Sans"/>
        </w:rPr>
        <w:t xml:space="preserve">Severe angina </w:t>
      </w:r>
      <w:r w:rsidRPr="00143194">
        <w:rPr>
          <w:rFonts w:ascii="Work Sans" w:hAnsi="Work Sans"/>
          <w:spacing w:val="-2"/>
        </w:rPr>
        <w:t>pectoris</w:t>
      </w:r>
    </w:p>
    <w:p w14:paraId="1D4568DD" w14:textId="77777777" w:rsidR="005E691E" w:rsidRPr="00143194" w:rsidRDefault="007C393C">
      <w:pPr>
        <w:pStyle w:val="Brdtekst"/>
        <w:spacing w:before="83" w:line="276" w:lineRule="auto"/>
        <w:rPr>
          <w:rFonts w:ascii="Work Sans" w:hAnsi="Work Sans"/>
        </w:rPr>
      </w:pPr>
      <w:r w:rsidRPr="00143194">
        <w:rPr>
          <w:rFonts w:ascii="Work Sans" w:hAnsi="Work Sans"/>
        </w:rPr>
        <w:t>Angina pectoris where surgery (bypass) or unblocking (PCI) is considered necessary, even where surgical treatment cannot be performed for medical or technical reasons. The need for surgery/unblocking must be assessed by a cardiology specialist.</w:t>
      </w:r>
    </w:p>
    <w:p w14:paraId="0AD4BA6F" w14:textId="77777777" w:rsidR="005E691E" w:rsidRPr="00143194" w:rsidRDefault="005E691E">
      <w:pPr>
        <w:pStyle w:val="Brdtekst"/>
        <w:spacing w:before="41"/>
        <w:ind w:left="0"/>
        <w:rPr>
          <w:rFonts w:ascii="Work Sans" w:hAnsi="Work Sans"/>
        </w:rPr>
      </w:pPr>
    </w:p>
    <w:p w14:paraId="1E00E721" w14:textId="77777777" w:rsidR="005E691E" w:rsidRPr="00143194" w:rsidRDefault="007C393C">
      <w:pPr>
        <w:pStyle w:val="Overskrift3"/>
        <w:numPr>
          <w:ilvl w:val="1"/>
          <w:numId w:val="5"/>
        </w:numPr>
        <w:tabs>
          <w:tab w:val="left" w:pos="720"/>
        </w:tabs>
        <w:ind w:left="720" w:hanging="708"/>
        <w:rPr>
          <w:rFonts w:ascii="Work Sans" w:hAnsi="Work Sans"/>
        </w:rPr>
      </w:pPr>
      <w:r w:rsidRPr="00143194">
        <w:rPr>
          <w:rFonts w:ascii="Work Sans" w:hAnsi="Work Sans"/>
        </w:rPr>
        <w:t xml:space="preserve">Parkinson's </w:t>
      </w:r>
      <w:r w:rsidRPr="00143194">
        <w:rPr>
          <w:rFonts w:ascii="Work Sans" w:hAnsi="Work Sans"/>
          <w:spacing w:val="-2"/>
        </w:rPr>
        <w:t>disease</w:t>
      </w:r>
    </w:p>
    <w:p w14:paraId="23AF964F" w14:textId="77777777" w:rsidR="005E691E" w:rsidRPr="00143194" w:rsidRDefault="007C393C">
      <w:pPr>
        <w:pStyle w:val="Brdtekst"/>
        <w:spacing w:before="18" w:line="276" w:lineRule="auto"/>
        <w:rPr>
          <w:rFonts w:ascii="Work Sans" w:hAnsi="Work Sans"/>
        </w:rPr>
      </w:pPr>
      <w:r w:rsidRPr="00143194">
        <w:rPr>
          <w:rFonts w:ascii="Work Sans" w:hAnsi="Work Sans"/>
        </w:rPr>
        <w:t>Primary Parkinson's disease, ICD-10 code 20. The diagnosis must be made by a specialist in neurology. Parkinsonism resulting from medication use is not covered.</w:t>
      </w:r>
    </w:p>
    <w:p w14:paraId="22262CD1" w14:textId="77777777" w:rsidR="005E691E" w:rsidRPr="00FB66DF" w:rsidRDefault="005E691E">
      <w:pPr>
        <w:pStyle w:val="Brdtekst"/>
        <w:spacing w:before="41"/>
        <w:ind w:left="0"/>
        <w:rPr>
          <w:rFonts w:ascii="Work Sans" w:hAnsi="Work Sans"/>
          <w:lang w:val="nb-NO"/>
        </w:rPr>
      </w:pPr>
    </w:p>
    <w:p w14:paraId="2D9218C8" w14:textId="77777777" w:rsidR="005E691E" w:rsidRPr="00FB66DF" w:rsidRDefault="007C393C">
      <w:pPr>
        <w:pStyle w:val="Overskrift3"/>
        <w:numPr>
          <w:ilvl w:val="1"/>
          <w:numId w:val="5"/>
        </w:numPr>
        <w:tabs>
          <w:tab w:val="left" w:pos="782"/>
        </w:tabs>
        <w:ind w:left="782" w:hanging="770"/>
        <w:rPr>
          <w:rFonts w:ascii="Work Sans" w:hAnsi="Work Sans"/>
          <w:lang w:val="nb-NO"/>
        </w:rPr>
      </w:pPr>
      <w:r w:rsidRPr="00FB66DF">
        <w:rPr>
          <w:rFonts w:ascii="Work Sans" w:hAnsi="Work Sans"/>
          <w:lang w:val="nb-NO"/>
        </w:rPr>
        <w:t xml:space="preserve">Severe </w:t>
      </w:r>
      <w:proofErr w:type="spellStart"/>
      <w:r w:rsidRPr="00FB66DF">
        <w:rPr>
          <w:rFonts w:ascii="Work Sans" w:hAnsi="Work Sans"/>
          <w:spacing w:val="-2"/>
          <w:lang w:val="nb-NO"/>
        </w:rPr>
        <w:t>burns</w:t>
      </w:r>
      <w:proofErr w:type="spellEnd"/>
    </w:p>
    <w:p w14:paraId="58CD75BD" w14:textId="77777777" w:rsidR="005E691E" w:rsidRPr="00D65EB0" w:rsidRDefault="007C393C">
      <w:pPr>
        <w:pStyle w:val="Brdtekst"/>
        <w:spacing w:before="16" w:line="278" w:lineRule="auto"/>
        <w:ind w:right="141"/>
        <w:rPr>
          <w:rFonts w:ascii="Work Sans" w:hAnsi="Work Sans"/>
        </w:rPr>
      </w:pPr>
      <w:r w:rsidRPr="00D65EB0">
        <w:rPr>
          <w:rFonts w:ascii="Work Sans" w:hAnsi="Work Sans"/>
        </w:rPr>
        <w:t>Third-degree burns (thermal or chemical) covering more than 20% of the body surface area measured using the "rule of nines" or equivalent method. The diagnosis must be made by a specialist in plastic surgery.</w:t>
      </w:r>
    </w:p>
    <w:p w14:paraId="5D2ABFA1" w14:textId="77777777" w:rsidR="005E691E" w:rsidRPr="00D65EB0" w:rsidRDefault="005E691E">
      <w:pPr>
        <w:pStyle w:val="Brdtekst"/>
        <w:spacing w:before="37"/>
        <w:ind w:left="0"/>
        <w:rPr>
          <w:rFonts w:ascii="Work Sans" w:hAnsi="Work Sans"/>
        </w:rPr>
      </w:pPr>
    </w:p>
    <w:p w14:paraId="4C0679E0" w14:textId="77777777" w:rsidR="005E691E" w:rsidRPr="00D65EB0" w:rsidRDefault="007C393C">
      <w:pPr>
        <w:pStyle w:val="Overskrift3"/>
        <w:numPr>
          <w:ilvl w:val="1"/>
          <w:numId w:val="5"/>
        </w:numPr>
        <w:tabs>
          <w:tab w:val="left" w:pos="720"/>
        </w:tabs>
        <w:ind w:left="720" w:hanging="708"/>
        <w:rPr>
          <w:rFonts w:ascii="Work Sans" w:hAnsi="Work Sans"/>
        </w:rPr>
      </w:pPr>
      <w:r w:rsidRPr="00D65EB0">
        <w:rPr>
          <w:rFonts w:ascii="Work Sans" w:hAnsi="Work Sans"/>
        </w:rPr>
        <w:t xml:space="preserve">Alzheimer's disease before the </w:t>
      </w:r>
      <w:r w:rsidRPr="00D65EB0">
        <w:rPr>
          <w:rFonts w:ascii="Work Sans" w:hAnsi="Work Sans"/>
          <w:spacing w:val="-5"/>
        </w:rPr>
        <w:t>age of</w:t>
      </w:r>
      <w:r w:rsidRPr="00D65EB0">
        <w:rPr>
          <w:rFonts w:ascii="Work Sans" w:hAnsi="Work Sans"/>
        </w:rPr>
        <w:t xml:space="preserve"> 65</w:t>
      </w:r>
    </w:p>
    <w:p w14:paraId="7750A0B7" w14:textId="09165C97" w:rsidR="007C393C" w:rsidRPr="00D65EB0" w:rsidRDefault="007C393C" w:rsidP="00094C83">
      <w:pPr>
        <w:pStyle w:val="Brdtekst"/>
        <w:spacing w:before="18" w:line="276" w:lineRule="auto"/>
        <w:ind w:right="34"/>
        <w:rPr>
          <w:rFonts w:ascii="Work Sans" w:hAnsi="Work Sans"/>
        </w:rPr>
      </w:pPr>
      <w:r w:rsidRPr="00D65EB0">
        <w:rPr>
          <w:rFonts w:ascii="Work Sans" w:hAnsi="Work Sans"/>
        </w:rPr>
        <w:t>Alzheimer's disease with progressive memory loss and loss of thinking, language and problem-solving abilities, ICD-10 code 30. The diagnosis must be confirmed by an MRI scan of the brain. The diagnosis must be made by a specialist in neurology or geriatrics.</w:t>
      </w:r>
      <w:r w:rsidRPr="00D65EB0">
        <w:rPr>
          <w:rFonts w:ascii="Work Sans" w:hAnsi="Work Sans"/>
          <w:spacing w:val="40"/>
        </w:rPr>
        <w:t xml:space="preserve"> </w:t>
      </w:r>
      <w:r w:rsidRPr="00D65EB0">
        <w:rPr>
          <w:rFonts w:ascii="Work Sans" w:hAnsi="Work Sans"/>
        </w:rPr>
        <w:t xml:space="preserve">The insurance does not cover dementia accompanied by movement disorders, such as Huntington's chorea or Parkinson's disease. Dementia resulting from calcification of the brain vessels (vascular dementia), trauma or infections </w:t>
      </w:r>
      <w:proofErr w:type="gramStart"/>
      <w:r w:rsidR="00094C83">
        <w:rPr>
          <w:rFonts w:ascii="Work Sans" w:hAnsi="Work Sans"/>
        </w:rPr>
        <w:t>is</w:t>
      </w:r>
      <w:proofErr w:type="gramEnd"/>
      <w:r w:rsidRPr="00D65EB0">
        <w:rPr>
          <w:rFonts w:ascii="Work Sans" w:hAnsi="Work Sans"/>
        </w:rPr>
        <w:t xml:space="preserve"> also not covered.</w:t>
      </w:r>
    </w:p>
    <w:p w14:paraId="0A18AC42" w14:textId="77777777" w:rsidR="007C393C" w:rsidRPr="00D65EB0" w:rsidRDefault="007C393C">
      <w:pPr>
        <w:pStyle w:val="Brdtekst"/>
        <w:spacing w:before="39"/>
        <w:ind w:left="0"/>
        <w:rPr>
          <w:rFonts w:ascii="Work Sans" w:hAnsi="Work Sans"/>
        </w:rPr>
      </w:pPr>
    </w:p>
    <w:p w14:paraId="10060B7F" w14:textId="6E04DFA9" w:rsidR="005E691E" w:rsidRPr="00094C83" w:rsidRDefault="00094C83">
      <w:pPr>
        <w:pStyle w:val="Overskrift3"/>
        <w:numPr>
          <w:ilvl w:val="1"/>
          <w:numId w:val="5"/>
        </w:numPr>
        <w:tabs>
          <w:tab w:val="left" w:pos="720"/>
        </w:tabs>
        <w:spacing w:before="1"/>
        <w:ind w:left="720" w:hanging="708"/>
        <w:rPr>
          <w:rFonts w:ascii="Work Sans" w:hAnsi="Work Sans"/>
        </w:rPr>
      </w:pPr>
      <w:r w:rsidRPr="00094C83">
        <w:rPr>
          <w:rFonts w:ascii="Work Sans" w:hAnsi="Work Sans"/>
        </w:rPr>
        <w:t xml:space="preserve">Aortic Aneurysm </w:t>
      </w:r>
    </w:p>
    <w:p w14:paraId="52F3D3DD" w14:textId="211D3651" w:rsidR="005E691E" w:rsidRPr="00FB66DF" w:rsidRDefault="00094C83" w:rsidP="00094C83">
      <w:pPr>
        <w:pStyle w:val="Brdtekst"/>
        <w:spacing w:before="18" w:line="276" w:lineRule="auto"/>
        <w:rPr>
          <w:rFonts w:ascii="Work Sans" w:hAnsi="Work Sans"/>
          <w:lang w:val="nb-NO"/>
        </w:rPr>
      </w:pPr>
      <w:r w:rsidRPr="00094C83">
        <w:rPr>
          <w:rFonts w:ascii="Work Sans" w:hAnsi="Work Sans"/>
        </w:rPr>
        <w:t>An aortic aneurysm, defined as a localized dilation (aneurysm) of the aorta (the main artery) in its course through the chest or abdomen, if it requires surgical intervention. If surgery cannot be performed for medical-technical reasons, the condition is still covered provided the need for surgery has been assessed by a specialist in vascular surgery. Branches of the aorta are not covered.</w:t>
      </w:r>
    </w:p>
    <w:p w14:paraId="6F139F1F" w14:textId="77777777" w:rsidR="005E691E" w:rsidRDefault="005E691E">
      <w:pPr>
        <w:pStyle w:val="Brdtekst"/>
        <w:spacing w:before="40"/>
        <w:ind w:left="0"/>
        <w:rPr>
          <w:rFonts w:ascii="Work Sans" w:hAnsi="Work Sans"/>
          <w:lang w:val="nb-NO"/>
        </w:rPr>
      </w:pPr>
    </w:p>
    <w:p w14:paraId="1D3EC351" w14:textId="0BD7BB8B" w:rsidR="00AE2BA7" w:rsidRPr="00FB66DF" w:rsidRDefault="00AE2BA7">
      <w:pPr>
        <w:pStyle w:val="Brdtekst"/>
        <w:spacing w:before="40"/>
        <w:ind w:left="0"/>
        <w:rPr>
          <w:rFonts w:ascii="Work Sans" w:hAnsi="Work Sans"/>
          <w:lang w:val="nb-NO"/>
        </w:rPr>
      </w:pPr>
      <w:r>
        <w:rPr>
          <w:rFonts w:ascii="Work Sans" w:hAnsi="Work Sans"/>
          <w:lang w:val="nb-NO"/>
        </w:rPr>
        <w:br/>
      </w:r>
    </w:p>
    <w:p w14:paraId="5ECC604C" w14:textId="32565E17" w:rsidR="005E691E" w:rsidRPr="00D65EB0" w:rsidRDefault="00AE2BA7">
      <w:pPr>
        <w:pStyle w:val="Overskrift3"/>
        <w:numPr>
          <w:ilvl w:val="1"/>
          <w:numId w:val="5"/>
        </w:numPr>
        <w:tabs>
          <w:tab w:val="left" w:pos="720"/>
        </w:tabs>
        <w:ind w:left="720" w:hanging="708"/>
        <w:jc w:val="both"/>
        <w:rPr>
          <w:rFonts w:ascii="Work Sans" w:hAnsi="Work Sans"/>
        </w:rPr>
      </w:pPr>
      <w:r w:rsidRPr="00AE2BA7">
        <w:rPr>
          <w:rFonts w:ascii="Work Sans" w:hAnsi="Work Sans"/>
        </w:rPr>
        <w:lastRenderedPageBreak/>
        <w:t>Cerebral Artery Aneurysms</w:t>
      </w:r>
      <w:r>
        <w:rPr>
          <w:rFonts w:ascii="Work Sans" w:hAnsi="Work Sans"/>
        </w:rPr>
        <w:t xml:space="preserve"> </w:t>
      </w:r>
    </w:p>
    <w:p w14:paraId="38062DFA" w14:textId="12E61E18" w:rsidR="00AE2BA7" w:rsidRDefault="00AE2BA7">
      <w:pPr>
        <w:pStyle w:val="Brdtekst"/>
        <w:spacing w:before="19"/>
        <w:jc w:val="both"/>
        <w:rPr>
          <w:rFonts w:ascii="Work Sans" w:hAnsi="Work Sans"/>
        </w:rPr>
      </w:pPr>
      <w:r w:rsidRPr="00AE2BA7">
        <w:rPr>
          <w:rFonts w:ascii="Work Sans" w:hAnsi="Work Sans"/>
        </w:rPr>
        <w:t xml:space="preserve">Aneurysms of the cerebral blood </w:t>
      </w:r>
      <w:proofErr w:type="gramStart"/>
      <w:r w:rsidRPr="00AE2BA7">
        <w:rPr>
          <w:rFonts w:ascii="Work Sans" w:hAnsi="Work Sans"/>
        </w:rPr>
        <w:t>vessels that</w:t>
      </w:r>
      <w:proofErr w:type="gramEnd"/>
      <w:r w:rsidRPr="00AE2BA7">
        <w:rPr>
          <w:rFonts w:ascii="Work Sans" w:hAnsi="Work Sans"/>
        </w:rPr>
        <w:t xml:space="preserve"> require surgery. If surgery cannot be performed for medical-technical reasons, the condition is still covered, provided that the necessity of surgery has been assessed by a specialist in neurosurgery or neuroradiology. Surgery on the carotid artery is not covered.</w:t>
      </w:r>
    </w:p>
    <w:p w14:paraId="04EBEB9C" w14:textId="77777777" w:rsidR="005E691E" w:rsidRPr="00FB66DF" w:rsidRDefault="005E691E">
      <w:pPr>
        <w:pStyle w:val="Brdtekst"/>
        <w:spacing w:before="40"/>
        <w:ind w:left="0"/>
        <w:rPr>
          <w:rFonts w:ascii="Work Sans" w:hAnsi="Work Sans"/>
          <w:lang w:val="nb-NO"/>
        </w:rPr>
      </w:pPr>
    </w:p>
    <w:p w14:paraId="69BA661C" w14:textId="6E42710D" w:rsidR="005E691E" w:rsidRPr="00D65EB0" w:rsidRDefault="007C393C">
      <w:pPr>
        <w:pStyle w:val="Overskrift3"/>
        <w:numPr>
          <w:ilvl w:val="1"/>
          <w:numId w:val="5"/>
        </w:numPr>
        <w:tabs>
          <w:tab w:val="left" w:pos="782"/>
        </w:tabs>
        <w:spacing w:before="1"/>
        <w:ind w:left="782" w:hanging="770"/>
        <w:jc w:val="both"/>
        <w:rPr>
          <w:rFonts w:ascii="Work Sans" w:hAnsi="Work Sans"/>
        </w:rPr>
      </w:pPr>
      <w:r w:rsidRPr="00D65EB0">
        <w:rPr>
          <w:rFonts w:ascii="Work Sans" w:hAnsi="Work Sans"/>
        </w:rPr>
        <w:t xml:space="preserve">Benign tumor in </w:t>
      </w:r>
      <w:r w:rsidRPr="00D65EB0">
        <w:rPr>
          <w:rFonts w:ascii="Work Sans" w:hAnsi="Work Sans"/>
          <w:spacing w:val="-2"/>
        </w:rPr>
        <w:t>the spinal cord</w:t>
      </w:r>
    </w:p>
    <w:p w14:paraId="0720E20B" w14:textId="49EB5B0B" w:rsidR="00AE2BA7" w:rsidRDefault="00AE2BA7">
      <w:pPr>
        <w:pStyle w:val="Brdtekst"/>
        <w:spacing w:before="18" w:line="276" w:lineRule="auto"/>
        <w:ind w:right="115"/>
        <w:jc w:val="both"/>
        <w:rPr>
          <w:rFonts w:ascii="Work Sans" w:hAnsi="Work Sans"/>
        </w:rPr>
      </w:pPr>
      <w:r w:rsidRPr="00AE2BA7">
        <w:rPr>
          <w:rFonts w:ascii="Work Sans" w:hAnsi="Work Sans"/>
        </w:rPr>
        <w:t xml:space="preserve">Benign </w:t>
      </w:r>
      <w:r w:rsidR="00143194" w:rsidRPr="00AE2BA7">
        <w:rPr>
          <w:rFonts w:ascii="Work Sans" w:hAnsi="Work Sans"/>
        </w:rPr>
        <w:t>tumors</w:t>
      </w:r>
      <w:r w:rsidRPr="00AE2BA7">
        <w:rPr>
          <w:rFonts w:ascii="Work Sans" w:hAnsi="Work Sans"/>
        </w:rPr>
        <w:t xml:space="preserve"> of the spinal cord that require surgery. If surgery cannot be performed due to medical-technical reasons, the </w:t>
      </w:r>
      <w:r w:rsidR="00143194" w:rsidRPr="00AE2BA7">
        <w:rPr>
          <w:rFonts w:ascii="Work Sans" w:hAnsi="Work Sans"/>
        </w:rPr>
        <w:t>tumor</w:t>
      </w:r>
      <w:r w:rsidRPr="00AE2BA7">
        <w:rPr>
          <w:rFonts w:ascii="Work Sans" w:hAnsi="Work Sans"/>
        </w:rPr>
        <w:t xml:space="preserve"> is still covered. The </w:t>
      </w:r>
      <w:r w:rsidR="00143194" w:rsidRPr="00AE2BA7">
        <w:rPr>
          <w:rFonts w:ascii="Work Sans" w:hAnsi="Work Sans"/>
        </w:rPr>
        <w:t>tumor</w:t>
      </w:r>
      <w:r w:rsidRPr="00AE2BA7">
        <w:rPr>
          <w:rFonts w:ascii="Work Sans" w:hAnsi="Work Sans"/>
        </w:rPr>
        <w:t xml:space="preserve"> must be confirmed by CT or MRI examination and assessed as requiring surgical intervention by a specialist in neurosurgery</w:t>
      </w:r>
    </w:p>
    <w:p w14:paraId="33BA0ABC" w14:textId="77777777" w:rsidR="005E691E" w:rsidRPr="00D65EB0" w:rsidRDefault="005E691E">
      <w:pPr>
        <w:pStyle w:val="Brdtekst"/>
        <w:spacing w:before="39"/>
        <w:ind w:left="0"/>
        <w:rPr>
          <w:rFonts w:ascii="Work Sans" w:hAnsi="Work Sans"/>
        </w:rPr>
      </w:pPr>
    </w:p>
    <w:p w14:paraId="033AA811" w14:textId="77777777" w:rsidR="005E691E" w:rsidRPr="00143194" w:rsidRDefault="007C393C">
      <w:pPr>
        <w:pStyle w:val="Overskrift3"/>
        <w:numPr>
          <w:ilvl w:val="1"/>
          <w:numId w:val="5"/>
        </w:numPr>
        <w:tabs>
          <w:tab w:val="left" w:pos="720"/>
        </w:tabs>
        <w:ind w:left="720" w:hanging="708"/>
        <w:jc w:val="both"/>
        <w:rPr>
          <w:rFonts w:ascii="Work Sans" w:hAnsi="Work Sans"/>
        </w:rPr>
      </w:pPr>
      <w:r w:rsidRPr="00143194">
        <w:rPr>
          <w:rFonts w:ascii="Work Sans" w:hAnsi="Work Sans"/>
          <w:spacing w:val="-2"/>
        </w:rPr>
        <w:t>Schizophrenia</w:t>
      </w:r>
    </w:p>
    <w:p w14:paraId="7C4E3883" w14:textId="0B7F19EE" w:rsidR="005E691E" w:rsidRPr="00D65EB0" w:rsidRDefault="007C393C">
      <w:pPr>
        <w:pStyle w:val="Brdtekst"/>
        <w:spacing w:before="18" w:line="276" w:lineRule="auto"/>
        <w:ind w:right="835"/>
        <w:jc w:val="both"/>
        <w:rPr>
          <w:rFonts w:ascii="Work Sans" w:hAnsi="Work Sans"/>
        </w:rPr>
      </w:pPr>
      <w:r w:rsidRPr="00D65EB0">
        <w:rPr>
          <w:rFonts w:ascii="Work Sans" w:hAnsi="Work Sans"/>
        </w:rPr>
        <w:t>The diagnosis must be made by a specialist in psychiatry and includes diagnoses with codes F20.0 - F20.9 (schizophrenia) in ICD</w:t>
      </w:r>
      <w:r w:rsidR="00AE2BA7">
        <w:rPr>
          <w:rFonts w:ascii="Work Sans" w:hAnsi="Work Sans"/>
        </w:rPr>
        <w:t>-</w:t>
      </w:r>
      <w:r w:rsidRPr="00D65EB0">
        <w:rPr>
          <w:rFonts w:ascii="Work Sans" w:hAnsi="Work Sans"/>
        </w:rPr>
        <w:t>10.</w:t>
      </w:r>
    </w:p>
    <w:p w14:paraId="5FDAFD77" w14:textId="77777777" w:rsidR="005E691E" w:rsidRPr="00D65EB0" w:rsidRDefault="005E691E">
      <w:pPr>
        <w:pStyle w:val="Brdtekst"/>
        <w:spacing w:before="41"/>
        <w:ind w:left="0"/>
        <w:rPr>
          <w:rFonts w:ascii="Work Sans" w:hAnsi="Work Sans"/>
        </w:rPr>
      </w:pPr>
    </w:p>
    <w:p w14:paraId="6F3AA328" w14:textId="77777777" w:rsidR="005E691E" w:rsidRPr="00143194" w:rsidRDefault="007C393C">
      <w:pPr>
        <w:pStyle w:val="Overskrift3"/>
        <w:numPr>
          <w:ilvl w:val="1"/>
          <w:numId w:val="5"/>
        </w:numPr>
        <w:tabs>
          <w:tab w:val="left" w:pos="720"/>
        </w:tabs>
        <w:ind w:left="720" w:hanging="708"/>
        <w:rPr>
          <w:rFonts w:ascii="Work Sans" w:hAnsi="Work Sans"/>
        </w:rPr>
      </w:pPr>
      <w:r w:rsidRPr="00143194">
        <w:rPr>
          <w:rFonts w:ascii="Work Sans" w:hAnsi="Work Sans"/>
          <w:spacing w:val="-2"/>
        </w:rPr>
        <w:t>Connective tissue disease</w:t>
      </w:r>
    </w:p>
    <w:p w14:paraId="37922912" w14:textId="77777777" w:rsidR="005E691E" w:rsidRPr="00D65EB0" w:rsidRDefault="007C393C">
      <w:pPr>
        <w:pStyle w:val="Brdtekst"/>
        <w:spacing w:before="18" w:line="276" w:lineRule="auto"/>
        <w:rPr>
          <w:rFonts w:ascii="Work Sans" w:hAnsi="Work Sans"/>
        </w:rPr>
      </w:pPr>
      <w:r w:rsidRPr="00D65EB0">
        <w:rPr>
          <w:rFonts w:ascii="Work Sans" w:hAnsi="Work Sans"/>
        </w:rPr>
        <w:t>Autoimmune, chronic disease that damages tissue in internal organs. The insurance covers the diseases systemic lupus erythematosus (SLE; ICD-10 code M32) and systemic sclerosis (</w:t>
      </w:r>
      <w:proofErr w:type="spellStart"/>
      <w:r w:rsidRPr="00D65EB0">
        <w:rPr>
          <w:rFonts w:ascii="Work Sans" w:hAnsi="Work Sans"/>
        </w:rPr>
        <w:t>SSc</w:t>
      </w:r>
      <w:proofErr w:type="spellEnd"/>
      <w:r w:rsidRPr="00D65EB0">
        <w:rPr>
          <w:rFonts w:ascii="Work Sans" w:hAnsi="Work Sans"/>
        </w:rPr>
        <w:t xml:space="preserve">, scleroderma; ICD-10 code M34). The diagnosis must be made by a specialist in rheumatology and must meet the applicable criteria according to the ACR (American College of Rheumatology) or SLICC (Systemic Lupus International Collaborating Clinics) </w:t>
      </w:r>
      <w:r w:rsidRPr="00D65EB0">
        <w:rPr>
          <w:rFonts w:ascii="Work Sans" w:hAnsi="Work Sans"/>
          <w:spacing w:val="-2"/>
        </w:rPr>
        <w:t>guidelines.</w:t>
      </w:r>
    </w:p>
    <w:p w14:paraId="601A61B3" w14:textId="77777777" w:rsidR="005E691E" w:rsidRPr="00D65EB0" w:rsidRDefault="007C393C">
      <w:pPr>
        <w:pStyle w:val="Brdtekst"/>
        <w:spacing w:before="83" w:line="276" w:lineRule="auto"/>
        <w:ind w:right="401"/>
        <w:jc w:val="both"/>
        <w:rPr>
          <w:rFonts w:ascii="Work Sans" w:hAnsi="Work Sans"/>
        </w:rPr>
      </w:pPr>
      <w:r w:rsidRPr="00D65EB0">
        <w:rPr>
          <w:rFonts w:ascii="Work Sans" w:hAnsi="Work Sans"/>
        </w:rPr>
        <w:t>The insurance does not cover discoid lupus erythematosus, drug-induced lupus/scleroderma or other atypical immunological disorders or early changes that give rise to suspicion of the disease but do not meet the above criteria.</w:t>
      </w:r>
    </w:p>
    <w:p w14:paraId="6F2309EF" w14:textId="77777777" w:rsidR="005E691E" w:rsidRPr="00D65EB0" w:rsidRDefault="005E691E">
      <w:pPr>
        <w:pStyle w:val="Brdtekst"/>
        <w:spacing w:before="41"/>
        <w:ind w:left="0"/>
        <w:rPr>
          <w:rFonts w:ascii="Work Sans" w:hAnsi="Work Sans"/>
        </w:rPr>
      </w:pPr>
    </w:p>
    <w:p w14:paraId="2E4103F8" w14:textId="77777777" w:rsidR="005E691E" w:rsidRPr="00D65EB0" w:rsidRDefault="007C393C">
      <w:pPr>
        <w:pStyle w:val="Overskrift3"/>
        <w:numPr>
          <w:ilvl w:val="1"/>
          <w:numId w:val="5"/>
        </w:numPr>
        <w:tabs>
          <w:tab w:val="left" w:pos="720"/>
        </w:tabs>
        <w:ind w:left="720" w:hanging="708"/>
        <w:rPr>
          <w:rFonts w:ascii="Work Sans" w:hAnsi="Work Sans"/>
        </w:rPr>
      </w:pPr>
      <w:r w:rsidRPr="00D65EB0">
        <w:rPr>
          <w:rFonts w:ascii="Work Sans" w:hAnsi="Work Sans"/>
        </w:rPr>
        <w:t xml:space="preserve">HIV/AIDS </w:t>
      </w:r>
      <w:proofErr w:type="gramStart"/>
      <w:r w:rsidRPr="00D65EB0">
        <w:rPr>
          <w:rFonts w:ascii="Work Sans" w:hAnsi="Work Sans"/>
        </w:rPr>
        <w:t>as a result of</w:t>
      </w:r>
      <w:proofErr w:type="gramEnd"/>
      <w:r w:rsidRPr="00D65EB0">
        <w:rPr>
          <w:rFonts w:ascii="Work Sans" w:hAnsi="Work Sans"/>
        </w:rPr>
        <w:t xml:space="preserve"> blood transfusion or </w:t>
      </w:r>
      <w:r w:rsidRPr="00D65EB0">
        <w:rPr>
          <w:rFonts w:ascii="Work Sans" w:hAnsi="Work Sans"/>
          <w:spacing w:val="-4"/>
        </w:rPr>
        <w:t>occupation</w:t>
      </w:r>
    </w:p>
    <w:p w14:paraId="0F421B89" w14:textId="7F0D4072" w:rsidR="005E691E" w:rsidRPr="00D65EB0" w:rsidRDefault="007C393C">
      <w:pPr>
        <w:pStyle w:val="Brdtekst"/>
        <w:spacing w:before="18" w:line="276" w:lineRule="auto"/>
        <w:rPr>
          <w:rFonts w:ascii="Work Sans" w:hAnsi="Work Sans"/>
        </w:rPr>
      </w:pPr>
      <w:r w:rsidRPr="00D65EB0">
        <w:rPr>
          <w:rFonts w:ascii="Work Sans" w:hAnsi="Work Sans"/>
        </w:rPr>
        <w:t xml:space="preserve">Infection with </w:t>
      </w:r>
      <w:r w:rsidR="00AE2BA7">
        <w:rPr>
          <w:rFonts w:ascii="Work Sans" w:hAnsi="Work Sans"/>
        </w:rPr>
        <w:t>H</w:t>
      </w:r>
      <w:r w:rsidRPr="00D65EB0">
        <w:rPr>
          <w:rFonts w:ascii="Work Sans" w:hAnsi="Work Sans"/>
        </w:rPr>
        <w:t xml:space="preserve">uman </w:t>
      </w:r>
      <w:r w:rsidR="00AE2BA7">
        <w:rPr>
          <w:rFonts w:ascii="Work Sans" w:hAnsi="Work Sans"/>
        </w:rPr>
        <w:t>I</w:t>
      </w:r>
      <w:r w:rsidRPr="00D65EB0">
        <w:rPr>
          <w:rFonts w:ascii="Work Sans" w:hAnsi="Work Sans"/>
        </w:rPr>
        <w:t xml:space="preserve">mmunodeficiency </w:t>
      </w:r>
      <w:r w:rsidR="00AE2BA7">
        <w:rPr>
          <w:rFonts w:ascii="Work Sans" w:hAnsi="Work Sans"/>
        </w:rPr>
        <w:t>V</w:t>
      </w:r>
      <w:r w:rsidRPr="00D65EB0">
        <w:rPr>
          <w:rFonts w:ascii="Work Sans" w:hAnsi="Work Sans"/>
        </w:rPr>
        <w:t>irus (HIV) or diagnosed Acquired Immune Deficiency Syndrome (AIDS), if it can be documented to the company that the infection occurred due to one of the following causes:</w:t>
      </w:r>
    </w:p>
    <w:p w14:paraId="76271375" w14:textId="77777777" w:rsidR="005E691E" w:rsidRPr="00D65EB0" w:rsidRDefault="007C393C">
      <w:pPr>
        <w:pStyle w:val="Listeavsnitt"/>
        <w:numPr>
          <w:ilvl w:val="2"/>
          <w:numId w:val="5"/>
        </w:numPr>
        <w:tabs>
          <w:tab w:val="left" w:pos="732"/>
        </w:tabs>
        <w:spacing w:before="203" w:line="259" w:lineRule="auto"/>
        <w:ind w:right="6"/>
        <w:jc w:val="both"/>
        <w:rPr>
          <w:rFonts w:ascii="Work Sans" w:hAnsi="Work Sans"/>
        </w:rPr>
      </w:pPr>
      <w:r w:rsidRPr="00D65EB0">
        <w:rPr>
          <w:rFonts w:ascii="Work Sans" w:hAnsi="Work Sans"/>
        </w:rPr>
        <w:t xml:space="preserve">Transfusion of infected blood or blood products from a blood bank that is publicly registered and approved by the health authorities. The HIV infection </w:t>
      </w:r>
      <w:proofErr w:type="gramStart"/>
      <w:r w:rsidRPr="00D65EB0">
        <w:rPr>
          <w:rFonts w:ascii="Work Sans" w:hAnsi="Work Sans"/>
        </w:rPr>
        <w:t>as a result of</w:t>
      </w:r>
      <w:proofErr w:type="gramEnd"/>
      <w:r w:rsidRPr="00D65EB0">
        <w:rPr>
          <w:rFonts w:ascii="Work Sans" w:hAnsi="Work Sans"/>
        </w:rPr>
        <w:t xml:space="preserve"> blood transfusion must have occurred after the insurance came into effect. Seroconversion to HIV infection must occur within 6 months of </w:t>
      </w:r>
      <w:r w:rsidRPr="00D65EB0">
        <w:rPr>
          <w:rFonts w:ascii="Work Sans" w:hAnsi="Work Sans"/>
          <w:spacing w:val="-2"/>
        </w:rPr>
        <w:t>the transfusion.</w:t>
      </w:r>
    </w:p>
    <w:p w14:paraId="542274A7" w14:textId="77777777" w:rsidR="005E691E" w:rsidRPr="00D65EB0" w:rsidRDefault="005E691E">
      <w:pPr>
        <w:pStyle w:val="Brdtekst"/>
        <w:spacing w:before="36"/>
        <w:ind w:left="0"/>
        <w:rPr>
          <w:rFonts w:ascii="Work Sans" w:hAnsi="Work Sans"/>
        </w:rPr>
      </w:pPr>
    </w:p>
    <w:p w14:paraId="48E1FBF7" w14:textId="21EB380F" w:rsidR="005E691E" w:rsidRPr="00AE2BA7" w:rsidRDefault="007C393C" w:rsidP="00AE2BA7">
      <w:pPr>
        <w:pStyle w:val="Listeavsnitt"/>
        <w:numPr>
          <w:ilvl w:val="2"/>
          <w:numId w:val="5"/>
        </w:numPr>
        <w:tabs>
          <w:tab w:val="left" w:pos="732"/>
        </w:tabs>
        <w:spacing w:before="1" w:line="259" w:lineRule="auto"/>
        <w:ind w:right="61"/>
        <w:rPr>
          <w:rFonts w:ascii="Work Sans" w:hAnsi="Work Sans"/>
        </w:rPr>
      </w:pPr>
      <w:r w:rsidRPr="00D65EB0">
        <w:rPr>
          <w:rFonts w:ascii="Work Sans" w:hAnsi="Work Sans"/>
        </w:rPr>
        <w:t xml:space="preserve">As a result of an accidental needle stick injury while performing a person's normal professional duties (as a </w:t>
      </w:r>
      <w:r w:rsidR="00AE2BA7" w:rsidRPr="00D65EB0">
        <w:rPr>
          <w:rFonts w:ascii="Work Sans" w:hAnsi="Work Sans"/>
        </w:rPr>
        <w:t>practicing</w:t>
      </w:r>
      <w:r w:rsidRPr="00D65EB0">
        <w:rPr>
          <w:rFonts w:ascii="Work Sans" w:hAnsi="Work Sans"/>
        </w:rPr>
        <w:t xml:space="preserve"> doctor, </w:t>
      </w:r>
      <w:r w:rsidR="00AE2BA7" w:rsidRPr="00D65EB0">
        <w:rPr>
          <w:rFonts w:ascii="Work Sans" w:hAnsi="Work Sans"/>
        </w:rPr>
        <w:t>practicing</w:t>
      </w:r>
      <w:r w:rsidRPr="00D65EB0">
        <w:rPr>
          <w:rFonts w:ascii="Work Sans" w:hAnsi="Work Sans"/>
        </w:rPr>
        <w:t xml:space="preserve"> dentist, nurse, nursing assistant, social worker, laboratory technician, hospital employee, rescue service or ambulance service employee, prison service employee or police employee).</w:t>
      </w:r>
      <w:r w:rsidRPr="00D65EB0">
        <w:rPr>
          <w:rFonts w:ascii="Work Sans" w:hAnsi="Work Sans"/>
          <w:spacing w:val="-4"/>
        </w:rPr>
        <w:t xml:space="preserve"> </w:t>
      </w:r>
      <w:r w:rsidRPr="00D65EB0">
        <w:rPr>
          <w:rFonts w:ascii="Work Sans" w:hAnsi="Work Sans"/>
        </w:rPr>
        <w:t>Any incident that may lead to a claim for compensation must have occurred during the insurance period and</w:t>
      </w:r>
      <w:r w:rsidR="00AE2BA7">
        <w:rPr>
          <w:rFonts w:ascii="Work Sans" w:hAnsi="Work Sans"/>
        </w:rPr>
        <w:t xml:space="preserve"> </w:t>
      </w:r>
      <w:r w:rsidRPr="00AE2BA7">
        <w:rPr>
          <w:rFonts w:ascii="Work Sans" w:hAnsi="Work Sans"/>
        </w:rPr>
        <w:t>must be reported to the company within seven days of the incident. As documentation of transmission, the accident must be reported as an occupational injury and a negative HIV test must be performed within 10 days of transmission, followed by a positive HIV test within the next 6 months.</w:t>
      </w:r>
    </w:p>
    <w:p w14:paraId="208C0FA5" w14:textId="77777777" w:rsidR="005E691E" w:rsidRPr="00D65EB0" w:rsidRDefault="005E691E">
      <w:pPr>
        <w:pStyle w:val="Brdtekst"/>
        <w:spacing w:before="36"/>
        <w:ind w:left="0"/>
        <w:rPr>
          <w:rFonts w:ascii="Work Sans" w:hAnsi="Work Sans"/>
        </w:rPr>
      </w:pPr>
    </w:p>
    <w:p w14:paraId="3840E969" w14:textId="77777777" w:rsidR="005E691E" w:rsidRPr="00D65EB0" w:rsidRDefault="007C393C">
      <w:pPr>
        <w:pStyle w:val="Listeavsnitt"/>
        <w:numPr>
          <w:ilvl w:val="2"/>
          <w:numId w:val="5"/>
        </w:numPr>
        <w:tabs>
          <w:tab w:val="left" w:pos="732"/>
        </w:tabs>
        <w:spacing w:line="256" w:lineRule="auto"/>
        <w:ind w:right="414"/>
        <w:rPr>
          <w:rFonts w:ascii="Work Sans" w:hAnsi="Work Sans"/>
        </w:rPr>
      </w:pPr>
      <w:r w:rsidRPr="00D65EB0">
        <w:rPr>
          <w:rFonts w:ascii="Work Sans" w:hAnsi="Work Sans"/>
        </w:rPr>
        <w:t xml:space="preserve">Receipt of a transplanted organ that has previously been infected with the AIDS virus. The insurance does not cover HIV infection </w:t>
      </w:r>
      <w:proofErr w:type="gramStart"/>
      <w:r w:rsidRPr="00D65EB0">
        <w:rPr>
          <w:rFonts w:ascii="Work Sans" w:hAnsi="Work Sans"/>
        </w:rPr>
        <w:t>as a result of</w:t>
      </w:r>
      <w:proofErr w:type="gramEnd"/>
      <w:r w:rsidRPr="00D65EB0">
        <w:rPr>
          <w:rFonts w:ascii="Work Sans" w:hAnsi="Work Sans"/>
        </w:rPr>
        <w:t xml:space="preserve"> sexual transmission or intravenous drug use.</w:t>
      </w:r>
    </w:p>
    <w:p w14:paraId="2D472B06" w14:textId="242ECF2C" w:rsidR="005E691E" w:rsidRPr="00D65EB0" w:rsidRDefault="00AE2BA7" w:rsidP="007C393C">
      <w:pPr>
        <w:pStyle w:val="Brdtekst"/>
        <w:spacing w:before="164" w:line="276" w:lineRule="auto"/>
        <w:ind w:right="34"/>
        <w:rPr>
          <w:rFonts w:ascii="Work Sans" w:hAnsi="Work Sans"/>
        </w:rPr>
      </w:pPr>
      <w:r>
        <w:rPr>
          <w:rFonts w:ascii="Work Sans" w:hAnsi="Work Sans"/>
        </w:rPr>
        <w:br/>
      </w:r>
      <w:r w:rsidR="007C393C" w:rsidRPr="00D65EB0">
        <w:rPr>
          <w:rFonts w:ascii="Work Sans" w:hAnsi="Work Sans"/>
        </w:rPr>
        <w:lastRenderedPageBreak/>
        <w:t xml:space="preserve">The circumstances surrounding the infection must be fully documented (by a doctor, hospital and/or laboratory) and the results of a negative HIV test prior to or within 10 days of the incident must be provided. This must be followed by a positive HIV test within 12 months of the insured being exposed to </w:t>
      </w:r>
      <w:r w:rsidR="007C393C" w:rsidRPr="00D65EB0">
        <w:rPr>
          <w:rFonts w:ascii="Work Sans" w:hAnsi="Work Sans"/>
          <w:spacing w:val="-2"/>
        </w:rPr>
        <w:t>infection.</w:t>
      </w:r>
    </w:p>
    <w:p w14:paraId="1E4A62C4" w14:textId="77777777" w:rsidR="005E691E" w:rsidRPr="00D65EB0" w:rsidRDefault="005E691E">
      <w:pPr>
        <w:pStyle w:val="Brdtekst"/>
        <w:spacing w:before="38"/>
        <w:ind w:left="0"/>
        <w:rPr>
          <w:rFonts w:ascii="Work Sans" w:hAnsi="Work Sans"/>
        </w:rPr>
      </w:pPr>
    </w:p>
    <w:p w14:paraId="26BBCE06" w14:textId="77777777" w:rsidR="005E691E" w:rsidRPr="00D65EB0" w:rsidRDefault="007C393C">
      <w:pPr>
        <w:pStyle w:val="Overskrift3"/>
        <w:numPr>
          <w:ilvl w:val="1"/>
          <w:numId w:val="5"/>
        </w:numPr>
        <w:tabs>
          <w:tab w:val="left" w:pos="622"/>
        </w:tabs>
        <w:ind w:left="622" w:hanging="610"/>
        <w:rPr>
          <w:rFonts w:ascii="Work Sans" w:hAnsi="Work Sans"/>
        </w:rPr>
      </w:pPr>
      <w:r w:rsidRPr="00D65EB0">
        <w:rPr>
          <w:rFonts w:ascii="Work Sans" w:hAnsi="Work Sans"/>
        </w:rPr>
        <w:t xml:space="preserve">Infectious disease of the brain or </w:t>
      </w:r>
      <w:r w:rsidRPr="00D65EB0">
        <w:rPr>
          <w:rFonts w:ascii="Work Sans" w:hAnsi="Work Sans"/>
          <w:spacing w:val="-2"/>
        </w:rPr>
        <w:t>meninges</w:t>
      </w:r>
    </w:p>
    <w:p w14:paraId="0DDB8756" w14:textId="77777777" w:rsidR="005E691E" w:rsidRPr="00D65EB0" w:rsidRDefault="007C393C">
      <w:pPr>
        <w:pStyle w:val="Brdtekst"/>
        <w:spacing w:before="37" w:line="276" w:lineRule="auto"/>
        <w:rPr>
          <w:rFonts w:ascii="Work Sans" w:hAnsi="Work Sans"/>
        </w:rPr>
      </w:pPr>
      <w:r w:rsidRPr="00D65EB0">
        <w:rPr>
          <w:rFonts w:ascii="Work Sans" w:hAnsi="Work Sans"/>
        </w:rPr>
        <w:t>Contagious meningitis (meningitis) caused by bacteria (ICD-10 codes G00 and G01), encephalitis caused by viruses or bacteria (ICD-10 codes G05.0 and G05.1), as well as abscess (accumulation of pus) in the brain (ICD-10 code G06.0).</w:t>
      </w:r>
    </w:p>
    <w:p w14:paraId="39E3A8D6" w14:textId="77777777" w:rsidR="005E691E" w:rsidRPr="00D65EB0" w:rsidRDefault="005E691E">
      <w:pPr>
        <w:pStyle w:val="Brdtekst"/>
        <w:spacing w:before="39"/>
        <w:ind w:left="0"/>
        <w:rPr>
          <w:rFonts w:ascii="Work Sans" w:hAnsi="Work Sans"/>
        </w:rPr>
      </w:pPr>
    </w:p>
    <w:p w14:paraId="6DD0F53A" w14:textId="77777777" w:rsidR="005E691E" w:rsidRPr="00D65EB0" w:rsidRDefault="007C393C">
      <w:pPr>
        <w:pStyle w:val="Brdtekst"/>
        <w:spacing w:line="276" w:lineRule="auto"/>
        <w:rPr>
          <w:rFonts w:ascii="Work Sans" w:hAnsi="Work Sans"/>
        </w:rPr>
      </w:pPr>
      <w:r w:rsidRPr="00D65EB0">
        <w:rPr>
          <w:rFonts w:ascii="Work Sans" w:hAnsi="Work Sans"/>
        </w:rPr>
        <w:t>The diagnosis must be made by a neurological, neurosurgical or internal medicine hospital department, based on typical medical history and findings on MRI of the brain and spinal fluid.</w:t>
      </w:r>
    </w:p>
    <w:p w14:paraId="045CA9F6" w14:textId="77777777" w:rsidR="005E691E" w:rsidRPr="00D65EB0" w:rsidRDefault="007C393C">
      <w:pPr>
        <w:pStyle w:val="Brdtekst"/>
        <w:spacing w:line="276" w:lineRule="auto"/>
        <w:rPr>
          <w:rFonts w:ascii="Work Sans" w:hAnsi="Work Sans"/>
        </w:rPr>
      </w:pPr>
      <w:r w:rsidRPr="00D65EB0">
        <w:rPr>
          <w:rFonts w:ascii="Work Sans" w:hAnsi="Work Sans"/>
        </w:rPr>
        <w:t>The insurance does not cover myelitis (inflammation of the spinal cord only) unless this results in paraplegia, which is covered under a separate section.</w:t>
      </w:r>
    </w:p>
    <w:p w14:paraId="71F0E774" w14:textId="77777777" w:rsidR="005E691E" w:rsidRPr="00D65EB0" w:rsidRDefault="005E691E">
      <w:pPr>
        <w:pStyle w:val="Brdtekst"/>
        <w:spacing w:before="38"/>
        <w:ind w:left="0"/>
        <w:rPr>
          <w:rFonts w:ascii="Work Sans" w:hAnsi="Work Sans"/>
        </w:rPr>
      </w:pPr>
    </w:p>
    <w:p w14:paraId="41EC49F9" w14:textId="6C1B6089" w:rsidR="005E691E" w:rsidRPr="00D65EB0" w:rsidRDefault="007C393C">
      <w:pPr>
        <w:pStyle w:val="Overskrift2"/>
        <w:numPr>
          <w:ilvl w:val="0"/>
          <w:numId w:val="5"/>
        </w:numPr>
        <w:tabs>
          <w:tab w:val="left" w:pos="370"/>
        </w:tabs>
        <w:ind w:left="370" w:hanging="358"/>
        <w:rPr>
          <w:rFonts w:ascii="Work Sans" w:hAnsi="Work Sans"/>
        </w:rPr>
      </w:pPr>
      <w:r w:rsidRPr="00D65EB0">
        <w:rPr>
          <w:rFonts w:ascii="Work Sans" w:hAnsi="Work Sans"/>
          <w:spacing w:val="-2"/>
        </w:rPr>
        <w:t xml:space="preserve">Who the </w:t>
      </w:r>
      <w:r w:rsidR="00AE2BA7">
        <w:rPr>
          <w:rFonts w:ascii="Work Sans" w:hAnsi="Work Sans"/>
          <w:spacing w:val="-2"/>
        </w:rPr>
        <w:t>insured sum</w:t>
      </w:r>
      <w:r w:rsidRPr="00D65EB0">
        <w:rPr>
          <w:rFonts w:ascii="Work Sans" w:hAnsi="Work Sans"/>
          <w:spacing w:val="-2"/>
        </w:rPr>
        <w:t xml:space="preserve"> is paid </w:t>
      </w:r>
      <w:r w:rsidRPr="00D65EB0">
        <w:rPr>
          <w:rFonts w:ascii="Work Sans" w:hAnsi="Work Sans"/>
          <w:spacing w:val="-5"/>
        </w:rPr>
        <w:t>to</w:t>
      </w:r>
    </w:p>
    <w:p w14:paraId="20DEA09D" w14:textId="77777777" w:rsidR="005E691E" w:rsidRPr="00D65EB0" w:rsidRDefault="005E691E">
      <w:pPr>
        <w:pStyle w:val="Brdtekst"/>
        <w:spacing w:before="19"/>
        <w:ind w:left="0"/>
        <w:rPr>
          <w:rFonts w:ascii="Work Sans" w:hAnsi="Work Sans"/>
          <w:b/>
          <w:sz w:val="24"/>
        </w:rPr>
      </w:pPr>
    </w:p>
    <w:p w14:paraId="17C461A2" w14:textId="32CE9AEF" w:rsidR="005E691E" w:rsidRPr="00D65EB0" w:rsidRDefault="007C393C">
      <w:pPr>
        <w:pStyle w:val="Brdtekst"/>
        <w:rPr>
          <w:rFonts w:ascii="Work Sans" w:hAnsi="Work Sans"/>
        </w:rPr>
      </w:pPr>
      <w:r w:rsidRPr="00D65EB0">
        <w:rPr>
          <w:rFonts w:ascii="Work Sans" w:hAnsi="Work Sans"/>
        </w:rPr>
        <w:t xml:space="preserve">The </w:t>
      </w:r>
      <w:r w:rsidR="00AE2BA7">
        <w:rPr>
          <w:rFonts w:ascii="Work Sans" w:hAnsi="Work Sans"/>
        </w:rPr>
        <w:t xml:space="preserve">insured sum </w:t>
      </w:r>
      <w:r w:rsidRPr="00D65EB0">
        <w:rPr>
          <w:rFonts w:ascii="Work Sans" w:hAnsi="Work Sans"/>
        </w:rPr>
        <w:t xml:space="preserve">is paid to </w:t>
      </w:r>
      <w:r w:rsidRPr="00D65EB0">
        <w:rPr>
          <w:rFonts w:ascii="Work Sans" w:hAnsi="Work Sans"/>
          <w:spacing w:val="-2"/>
        </w:rPr>
        <w:t>the insured.</w:t>
      </w:r>
    </w:p>
    <w:p w14:paraId="63E238F9" w14:textId="77777777" w:rsidR="005E691E" w:rsidRPr="00D65EB0" w:rsidRDefault="005E691E">
      <w:pPr>
        <w:pStyle w:val="Brdtekst"/>
        <w:spacing w:before="75"/>
        <w:ind w:left="0"/>
        <w:rPr>
          <w:rFonts w:ascii="Work Sans" w:hAnsi="Work Sans"/>
        </w:rPr>
      </w:pPr>
    </w:p>
    <w:p w14:paraId="78B0A057" w14:textId="77777777" w:rsidR="005E691E" w:rsidRPr="00FB66DF" w:rsidRDefault="007C393C">
      <w:pPr>
        <w:pStyle w:val="Overskrift2"/>
        <w:numPr>
          <w:ilvl w:val="0"/>
          <w:numId w:val="5"/>
        </w:numPr>
        <w:tabs>
          <w:tab w:val="left" w:pos="370"/>
        </w:tabs>
        <w:ind w:left="370" w:hanging="358"/>
        <w:rPr>
          <w:rFonts w:ascii="Work Sans" w:hAnsi="Work Sans"/>
          <w:lang w:val="nb-NO"/>
        </w:rPr>
      </w:pPr>
      <w:r w:rsidRPr="00FB66DF">
        <w:rPr>
          <w:rFonts w:ascii="Work Sans" w:hAnsi="Work Sans"/>
          <w:spacing w:val="-2"/>
          <w:lang w:val="nb-NO"/>
        </w:rPr>
        <w:t xml:space="preserve">Health </w:t>
      </w:r>
      <w:proofErr w:type="spellStart"/>
      <w:r w:rsidRPr="00FB66DF">
        <w:rPr>
          <w:rFonts w:ascii="Work Sans" w:hAnsi="Work Sans"/>
          <w:spacing w:val="-2"/>
          <w:lang w:val="nb-NO"/>
        </w:rPr>
        <w:t>check</w:t>
      </w:r>
      <w:proofErr w:type="spellEnd"/>
    </w:p>
    <w:p w14:paraId="2B041B6C" w14:textId="12CB644D" w:rsidR="005E691E" w:rsidRPr="00D65EB0" w:rsidRDefault="007C393C">
      <w:pPr>
        <w:pStyle w:val="Brdtekst"/>
        <w:spacing w:before="185" w:line="259" w:lineRule="auto"/>
        <w:rPr>
          <w:rFonts w:ascii="Work Sans" w:hAnsi="Work Sans"/>
        </w:rPr>
      </w:pPr>
      <w:r w:rsidRPr="00D65EB0">
        <w:rPr>
          <w:rFonts w:ascii="Work Sans" w:hAnsi="Work Sans"/>
        </w:rPr>
        <w:t xml:space="preserve">For groups of four members or fewer, a health check is required. In cases involving a particularly high sum insured (or an increase in a previously agreed sum insured), a health check may also be required if the insurance agent </w:t>
      </w:r>
      <w:r w:rsidR="00AE2BA7" w:rsidRPr="00D65EB0">
        <w:rPr>
          <w:rFonts w:ascii="Work Sans" w:hAnsi="Work Sans"/>
        </w:rPr>
        <w:t>requests so</w:t>
      </w:r>
      <w:r w:rsidRPr="00D65EB0">
        <w:rPr>
          <w:rFonts w:ascii="Work Sans" w:hAnsi="Work Sans"/>
        </w:rPr>
        <w:t>. In such cases, the insured must undergo a health check, either by completing a medical questionnaire or by undergoing a medical examination.</w:t>
      </w:r>
    </w:p>
    <w:p w14:paraId="369BA844" w14:textId="57F18894" w:rsidR="005E691E" w:rsidRPr="00D65EB0" w:rsidRDefault="007C393C">
      <w:pPr>
        <w:pStyle w:val="Brdtekst"/>
        <w:spacing w:before="86" w:line="259" w:lineRule="auto"/>
        <w:ind w:right="141"/>
        <w:rPr>
          <w:rFonts w:ascii="Work Sans" w:hAnsi="Work Sans"/>
        </w:rPr>
      </w:pPr>
      <w:r w:rsidRPr="00D65EB0">
        <w:rPr>
          <w:rFonts w:ascii="Work Sans" w:hAnsi="Work Sans"/>
        </w:rPr>
        <w:t xml:space="preserve">During the assessment process, the insured will not be covered. If a health check is required </w:t>
      </w:r>
      <w:proofErr w:type="gramStart"/>
      <w:r w:rsidRPr="00D65EB0">
        <w:rPr>
          <w:rFonts w:ascii="Work Sans" w:hAnsi="Work Sans"/>
        </w:rPr>
        <w:t>in order to</w:t>
      </w:r>
      <w:proofErr w:type="gramEnd"/>
      <w:r w:rsidRPr="00D65EB0">
        <w:rPr>
          <w:rFonts w:ascii="Work Sans" w:hAnsi="Work Sans"/>
        </w:rPr>
        <w:t xml:space="preserve"> increase </w:t>
      </w:r>
      <w:proofErr w:type="gramStart"/>
      <w:r w:rsidRPr="00D65EB0">
        <w:rPr>
          <w:rFonts w:ascii="Work Sans" w:hAnsi="Work Sans"/>
        </w:rPr>
        <w:t>a previously</w:t>
      </w:r>
      <w:proofErr w:type="gramEnd"/>
      <w:r w:rsidRPr="00D65EB0">
        <w:rPr>
          <w:rFonts w:ascii="Work Sans" w:hAnsi="Work Sans"/>
        </w:rPr>
        <w:t xml:space="preserve"> agreed </w:t>
      </w:r>
      <w:r w:rsidR="00AE2BA7" w:rsidRPr="00D65EB0">
        <w:rPr>
          <w:rFonts w:ascii="Work Sans" w:hAnsi="Work Sans"/>
        </w:rPr>
        <w:t xml:space="preserve">insured </w:t>
      </w:r>
      <w:r w:rsidRPr="00D65EB0">
        <w:rPr>
          <w:rFonts w:ascii="Work Sans" w:hAnsi="Work Sans"/>
        </w:rPr>
        <w:t>sum, the insured will be covered during this period in accordance with the previously agreed insured</w:t>
      </w:r>
      <w:r w:rsidR="00AE2BA7" w:rsidRPr="00AE2BA7">
        <w:rPr>
          <w:rFonts w:ascii="Work Sans" w:hAnsi="Work Sans"/>
        </w:rPr>
        <w:t xml:space="preserve"> </w:t>
      </w:r>
      <w:r w:rsidR="00AE2BA7" w:rsidRPr="00D65EB0">
        <w:rPr>
          <w:rFonts w:ascii="Work Sans" w:hAnsi="Work Sans"/>
        </w:rPr>
        <w:t>sum</w:t>
      </w:r>
      <w:r w:rsidRPr="00D65EB0">
        <w:rPr>
          <w:rFonts w:ascii="Work Sans" w:hAnsi="Work Sans"/>
        </w:rPr>
        <w:t xml:space="preserve">. The new insured </w:t>
      </w:r>
      <w:r w:rsidR="00AE2BA7" w:rsidRPr="00D65EB0">
        <w:rPr>
          <w:rFonts w:ascii="Work Sans" w:hAnsi="Work Sans"/>
        </w:rPr>
        <w:t xml:space="preserve">sum </w:t>
      </w:r>
      <w:r w:rsidRPr="00D65EB0">
        <w:rPr>
          <w:rFonts w:ascii="Work Sans" w:hAnsi="Work Sans"/>
        </w:rPr>
        <w:t>will only apply once the health check has been completed.</w:t>
      </w:r>
    </w:p>
    <w:p w14:paraId="0C93079B" w14:textId="77777777" w:rsidR="005E691E" w:rsidRPr="00D65EB0" w:rsidRDefault="005E691E">
      <w:pPr>
        <w:pStyle w:val="Brdtekst"/>
        <w:ind w:left="0"/>
        <w:rPr>
          <w:rFonts w:ascii="Work Sans" w:hAnsi="Work Sans"/>
        </w:rPr>
      </w:pPr>
    </w:p>
    <w:p w14:paraId="728B56F9" w14:textId="77777777" w:rsidR="005E691E" w:rsidRPr="00FB66DF" w:rsidRDefault="007C393C">
      <w:pPr>
        <w:pStyle w:val="Overskrift2"/>
        <w:numPr>
          <w:ilvl w:val="0"/>
          <w:numId w:val="5"/>
        </w:numPr>
        <w:tabs>
          <w:tab w:val="left" w:pos="370"/>
        </w:tabs>
        <w:spacing w:before="1"/>
        <w:ind w:left="370" w:hanging="358"/>
        <w:rPr>
          <w:rFonts w:ascii="Work Sans" w:hAnsi="Work Sans"/>
          <w:lang w:val="nb-NO"/>
        </w:rPr>
      </w:pPr>
      <w:proofErr w:type="spellStart"/>
      <w:r w:rsidRPr="00FB66DF">
        <w:rPr>
          <w:rFonts w:ascii="Work Sans" w:hAnsi="Work Sans"/>
          <w:lang w:val="nb-NO"/>
        </w:rPr>
        <w:t>Takeover</w:t>
      </w:r>
      <w:proofErr w:type="spellEnd"/>
      <w:r w:rsidRPr="00FB66DF">
        <w:rPr>
          <w:rFonts w:ascii="Work Sans" w:hAnsi="Work Sans"/>
          <w:lang w:val="nb-NO"/>
        </w:rPr>
        <w:t xml:space="preserve"> from </w:t>
      </w:r>
      <w:proofErr w:type="spellStart"/>
      <w:r w:rsidRPr="00FB66DF">
        <w:rPr>
          <w:rFonts w:ascii="Work Sans" w:hAnsi="Work Sans"/>
          <w:lang w:val="nb-NO"/>
        </w:rPr>
        <w:t>previous</w:t>
      </w:r>
      <w:proofErr w:type="spellEnd"/>
      <w:r w:rsidRPr="00FB66DF">
        <w:rPr>
          <w:rFonts w:ascii="Work Sans" w:hAnsi="Work Sans"/>
          <w:lang w:val="nb-NO"/>
        </w:rPr>
        <w:t xml:space="preserve"> </w:t>
      </w:r>
      <w:r w:rsidRPr="00FB66DF">
        <w:rPr>
          <w:rFonts w:ascii="Work Sans" w:hAnsi="Work Sans"/>
          <w:spacing w:val="-2"/>
          <w:lang w:val="nb-NO"/>
        </w:rPr>
        <w:t xml:space="preserve">insurance </w:t>
      </w:r>
      <w:proofErr w:type="spellStart"/>
      <w:r w:rsidRPr="00FB66DF">
        <w:rPr>
          <w:rFonts w:ascii="Work Sans" w:hAnsi="Work Sans"/>
          <w:spacing w:val="-2"/>
          <w:lang w:val="nb-NO"/>
        </w:rPr>
        <w:t>company</w:t>
      </w:r>
      <w:proofErr w:type="spellEnd"/>
    </w:p>
    <w:p w14:paraId="2875C25E" w14:textId="7F1E9EDB" w:rsidR="007C393C" w:rsidRPr="00D65EB0" w:rsidRDefault="007C393C" w:rsidP="00AE2BA7">
      <w:pPr>
        <w:pStyle w:val="Brdtekst"/>
        <w:spacing w:before="179" w:line="280" w:lineRule="auto"/>
        <w:rPr>
          <w:rFonts w:ascii="Work Sans" w:hAnsi="Work Sans"/>
        </w:rPr>
      </w:pPr>
      <w:r w:rsidRPr="00D65EB0">
        <w:rPr>
          <w:rFonts w:ascii="Work Sans" w:hAnsi="Work Sans"/>
        </w:rPr>
        <w:t xml:space="preserve">If we can take over the benefit level of the current insurance, this part will apply in full as defined </w:t>
      </w:r>
      <w:r w:rsidRPr="00D65EB0">
        <w:rPr>
          <w:rFonts w:ascii="Work Sans" w:hAnsi="Work Sans"/>
          <w:spacing w:val="-2"/>
        </w:rPr>
        <w:t>below.</w:t>
      </w:r>
    </w:p>
    <w:p w14:paraId="68046B40" w14:textId="65166D8E" w:rsidR="005E691E" w:rsidRPr="00D65EB0" w:rsidRDefault="007C393C">
      <w:pPr>
        <w:pStyle w:val="Brdtekst"/>
        <w:spacing w:before="191" w:line="278" w:lineRule="auto"/>
        <w:ind w:right="25"/>
        <w:rPr>
          <w:rFonts w:ascii="Work Sans" w:hAnsi="Work Sans"/>
        </w:rPr>
      </w:pPr>
      <w:r w:rsidRPr="00D65EB0">
        <w:rPr>
          <w:rFonts w:ascii="Work Sans" w:hAnsi="Work Sans"/>
        </w:rPr>
        <w:t>When transferring insurance coverage from a previous insurance company, the insurance company may agree to take over the level of insurance benefits provided to the existing group of members from the previous insurance company, provided that the benefits are comparable to those offered by the insurance company. The takeover of current insurance benefits will be subject to:</w:t>
      </w:r>
    </w:p>
    <w:p w14:paraId="0C93551D" w14:textId="77777777" w:rsidR="005E691E" w:rsidRPr="00D65EB0" w:rsidRDefault="007C393C">
      <w:pPr>
        <w:pStyle w:val="Listeavsnitt"/>
        <w:numPr>
          <w:ilvl w:val="0"/>
          <w:numId w:val="2"/>
        </w:numPr>
        <w:tabs>
          <w:tab w:val="left" w:pos="720"/>
        </w:tabs>
        <w:spacing w:before="192"/>
        <w:ind w:hanging="348"/>
        <w:rPr>
          <w:rFonts w:ascii="Work Sans" w:hAnsi="Work Sans"/>
        </w:rPr>
      </w:pPr>
      <w:r w:rsidRPr="00D65EB0">
        <w:rPr>
          <w:rFonts w:ascii="Work Sans" w:hAnsi="Work Sans"/>
        </w:rPr>
        <w:t xml:space="preserve">receipt and acceptance of all takeover information specified by the agent; </w:t>
      </w:r>
      <w:r w:rsidRPr="00D65EB0">
        <w:rPr>
          <w:rFonts w:ascii="Work Sans" w:hAnsi="Work Sans"/>
          <w:spacing w:val="-5"/>
        </w:rPr>
        <w:t>and</w:t>
      </w:r>
    </w:p>
    <w:p w14:paraId="0B34EB5E" w14:textId="77777777" w:rsidR="005E691E" w:rsidRPr="00D65EB0" w:rsidRDefault="007C393C">
      <w:pPr>
        <w:pStyle w:val="Listeavsnitt"/>
        <w:numPr>
          <w:ilvl w:val="0"/>
          <w:numId w:val="2"/>
        </w:numPr>
        <w:tabs>
          <w:tab w:val="left" w:pos="717"/>
        </w:tabs>
        <w:spacing w:before="237" w:line="276" w:lineRule="auto"/>
        <w:ind w:left="372" w:right="250" w:firstLine="0"/>
        <w:rPr>
          <w:rFonts w:ascii="Work Sans" w:hAnsi="Work Sans"/>
        </w:rPr>
      </w:pPr>
      <w:r w:rsidRPr="00D65EB0">
        <w:rPr>
          <w:rFonts w:ascii="Work Sans" w:hAnsi="Work Sans"/>
        </w:rPr>
        <w:t>the insurer's agreement to take over the current insurance benefits for existing group members. The insurer may request additional medical documentation regarding previously enrolled group members.</w:t>
      </w:r>
    </w:p>
    <w:p w14:paraId="0836209C" w14:textId="53D0E698" w:rsidR="005E691E" w:rsidRPr="00D65EB0" w:rsidRDefault="00AE2BA7">
      <w:pPr>
        <w:pStyle w:val="Brdtekst"/>
        <w:spacing w:before="200" w:line="276" w:lineRule="auto"/>
        <w:rPr>
          <w:rFonts w:ascii="Work Sans" w:hAnsi="Work Sans"/>
        </w:rPr>
      </w:pPr>
      <w:r>
        <w:rPr>
          <w:rFonts w:ascii="Work Sans" w:hAnsi="Work Sans"/>
        </w:rPr>
        <w:br/>
      </w:r>
      <w:r>
        <w:rPr>
          <w:rFonts w:ascii="Work Sans" w:hAnsi="Work Sans"/>
        </w:rPr>
        <w:br/>
      </w:r>
      <w:r>
        <w:rPr>
          <w:rFonts w:ascii="Work Sans" w:hAnsi="Work Sans"/>
        </w:rPr>
        <w:br/>
      </w:r>
      <w:r w:rsidR="007C393C" w:rsidRPr="00D65EB0">
        <w:rPr>
          <w:rFonts w:ascii="Work Sans" w:hAnsi="Work Sans"/>
        </w:rPr>
        <w:lastRenderedPageBreak/>
        <w:t xml:space="preserve">If the transfer is accepted, all employees (group members) who were covered under the previous insurance </w:t>
      </w:r>
      <w:r w:rsidR="005B114D">
        <w:rPr>
          <w:rFonts w:ascii="Work Sans" w:hAnsi="Work Sans"/>
        </w:rPr>
        <w:t>contract</w:t>
      </w:r>
      <w:r w:rsidR="007C393C" w:rsidRPr="00D65EB0">
        <w:rPr>
          <w:rFonts w:ascii="Work Sans" w:hAnsi="Work Sans"/>
        </w:rPr>
        <w:t xml:space="preserve"> with the former insurance company will be considered fit for work regardless of whether they were on sick leave or other leave approved by the policyholder (employer) at the time of issue of this insurance policy. This definition of fitness for work takes precedence over the definition set out in section 2 </w:t>
      </w:r>
      <w:r w:rsidRPr="00D65EB0">
        <w:rPr>
          <w:rFonts w:ascii="Work Sans" w:hAnsi="Work Sans"/>
        </w:rPr>
        <w:t>Definitions and</w:t>
      </w:r>
      <w:r w:rsidR="007C393C" w:rsidRPr="00D65EB0">
        <w:rPr>
          <w:rFonts w:ascii="Work Sans" w:hAnsi="Work Sans"/>
        </w:rPr>
        <w:t xml:space="preserve"> applies only to group members who were covered by the previous insurance with the former insurance company.</w:t>
      </w:r>
    </w:p>
    <w:p w14:paraId="1F8DC1A3" w14:textId="77777777" w:rsidR="005E691E" w:rsidRPr="00D65EB0" w:rsidRDefault="007C393C">
      <w:pPr>
        <w:pStyle w:val="Brdtekst"/>
        <w:spacing w:before="201" w:line="276" w:lineRule="auto"/>
        <w:rPr>
          <w:rFonts w:ascii="Work Sans" w:hAnsi="Work Sans"/>
        </w:rPr>
      </w:pPr>
      <w:r w:rsidRPr="00D65EB0">
        <w:rPr>
          <w:rFonts w:ascii="Work Sans" w:hAnsi="Work Sans"/>
        </w:rPr>
        <w:t xml:space="preserve">When taking over existing cover, there is in principle no requirement for a new health check for </w:t>
      </w:r>
      <w:proofErr w:type="gramStart"/>
      <w:r w:rsidRPr="00D65EB0">
        <w:rPr>
          <w:rFonts w:ascii="Work Sans" w:hAnsi="Work Sans"/>
        </w:rPr>
        <w:t>persons</w:t>
      </w:r>
      <w:proofErr w:type="gramEnd"/>
      <w:r w:rsidRPr="00D65EB0">
        <w:rPr>
          <w:rFonts w:ascii="Work Sans" w:hAnsi="Work Sans"/>
        </w:rPr>
        <w:t xml:space="preserve"> insured under the previous insurance policy with the former insurance company (subject to takeover).</w:t>
      </w:r>
    </w:p>
    <w:p w14:paraId="1C4A5033" w14:textId="2708E1B8" w:rsidR="005E691E" w:rsidRPr="00D65EB0" w:rsidRDefault="007C393C">
      <w:pPr>
        <w:pStyle w:val="Brdtekst"/>
        <w:spacing w:before="200" w:line="276" w:lineRule="auto"/>
        <w:rPr>
          <w:rFonts w:ascii="Work Sans" w:hAnsi="Work Sans"/>
        </w:rPr>
      </w:pPr>
      <w:r w:rsidRPr="00D65EB0">
        <w:rPr>
          <w:rFonts w:ascii="Work Sans" w:hAnsi="Work Sans"/>
        </w:rPr>
        <w:t xml:space="preserve">The takeover of small groups of 4 or fewer members can only be accepted if the members underwent a health check under the previous insurance </w:t>
      </w:r>
      <w:r w:rsidR="005B114D">
        <w:rPr>
          <w:rFonts w:ascii="Work Sans" w:hAnsi="Work Sans"/>
        </w:rPr>
        <w:t>contract</w:t>
      </w:r>
      <w:r w:rsidRPr="00D65EB0">
        <w:rPr>
          <w:rFonts w:ascii="Work Sans" w:hAnsi="Work Sans"/>
        </w:rPr>
        <w:t xml:space="preserve"> with the previous insurance company (subject to takeover).</w:t>
      </w:r>
    </w:p>
    <w:p w14:paraId="69F38107" w14:textId="77777777" w:rsidR="005E691E" w:rsidRPr="00D65EB0" w:rsidRDefault="007C393C">
      <w:pPr>
        <w:pStyle w:val="Brdtekst"/>
        <w:spacing w:before="203"/>
        <w:rPr>
          <w:rFonts w:ascii="Work Sans" w:hAnsi="Work Sans"/>
        </w:rPr>
      </w:pPr>
      <w:r w:rsidRPr="00D65EB0">
        <w:rPr>
          <w:rFonts w:ascii="Work Sans" w:hAnsi="Work Sans"/>
        </w:rPr>
        <w:t xml:space="preserve">For increases in coverage or the enrolment of new members, section 6 applies </w:t>
      </w:r>
      <w:r w:rsidRPr="00D65EB0">
        <w:rPr>
          <w:rFonts w:ascii="Work Sans" w:hAnsi="Work Sans"/>
          <w:spacing w:val="-2"/>
        </w:rPr>
        <w:t>accordingly.</w:t>
      </w:r>
    </w:p>
    <w:p w14:paraId="37571A24" w14:textId="77777777" w:rsidR="005E691E" w:rsidRPr="00D65EB0" w:rsidRDefault="005E691E">
      <w:pPr>
        <w:pStyle w:val="Brdtekst"/>
        <w:spacing w:before="19"/>
        <w:ind w:left="0"/>
        <w:rPr>
          <w:rFonts w:ascii="Work Sans" w:hAnsi="Work Sans"/>
        </w:rPr>
      </w:pPr>
    </w:p>
    <w:p w14:paraId="2392AF59" w14:textId="77777777" w:rsidR="005E691E" w:rsidRPr="00FB66DF" w:rsidRDefault="007C393C">
      <w:pPr>
        <w:pStyle w:val="Overskrift2"/>
        <w:numPr>
          <w:ilvl w:val="0"/>
          <w:numId w:val="5"/>
        </w:numPr>
        <w:tabs>
          <w:tab w:val="left" w:pos="370"/>
        </w:tabs>
        <w:ind w:left="370" w:hanging="358"/>
        <w:rPr>
          <w:rFonts w:ascii="Work Sans" w:hAnsi="Work Sans"/>
          <w:lang w:val="nb-NO"/>
        </w:rPr>
      </w:pPr>
      <w:proofErr w:type="spellStart"/>
      <w:r w:rsidRPr="00FB66DF">
        <w:rPr>
          <w:rFonts w:ascii="Work Sans" w:hAnsi="Work Sans"/>
          <w:spacing w:val="-2"/>
          <w:lang w:val="nb-NO"/>
        </w:rPr>
        <w:t>Restrictions</w:t>
      </w:r>
      <w:proofErr w:type="spellEnd"/>
    </w:p>
    <w:p w14:paraId="4D5D9BC2" w14:textId="77777777" w:rsidR="005E691E" w:rsidRPr="00FB66DF" w:rsidRDefault="005E691E">
      <w:pPr>
        <w:pStyle w:val="Brdtekst"/>
        <w:spacing w:before="19"/>
        <w:ind w:left="0"/>
        <w:rPr>
          <w:rFonts w:ascii="Work Sans" w:hAnsi="Work Sans"/>
          <w:b/>
          <w:sz w:val="24"/>
          <w:lang w:val="nb-NO"/>
        </w:rPr>
      </w:pPr>
    </w:p>
    <w:p w14:paraId="1B2D44AF" w14:textId="77777777" w:rsidR="005E691E" w:rsidRPr="00D65EB0" w:rsidRDefault="007C393C">
      <w:pPr>
        <w:pStyle w:val="Brdtekst"/>
        <w:rPr>
          <w:rFonts w:ascii="Work Sans" w:hAnsi="Work Sans"/>
        </w:rPr>
      </w:pPr>
      <w:r w:rsidRPr="00D65EB0">
        <w:rPr>
          <w:rFonts w:ascii="Work Sans" w:hAnsi="Work Sans"/>
        </w:rPr>
        <w:t xml:space="preserve">The company is not liable for compensation </w:t>
      </w:r>
      <w:r w:rsidRPr="00D65EB0">
        <w:rPr>
          <w:rFonts w:ascii="Work Sans" w:hAnsi="Work Sans"/>
          <w:spacing w:val="-2"/>
        </w:rPr>
        <w:t>if:</w:t>
      </w:r>
    </w:p>
    <w:p w14:paraId="32B0B3EF" w14:textId="77777777" w:rsidR="005E691E" w:rsidRPr="00D65EB0" w:rsidRDefault="005E691E">
      <w:pPr>
        <w:pStyle w:val="Brdtekst"/>
        <w:spacing w:before="79"/>
        <w:ind w:left="0"/>
        <w:rPr>
          <w:rFonts w:ascii="Work Sans" w:hAnsi="Work Sans"/>
        </w:rPr>
      </w:pPr>
    </w:p>
    <w:p w14:paraId="3FF3A0CE" w14:textId="150BDA6E" w:rsidR="005E691E" w:rsidRPr="00D65EB0" w:rsidRDefault="00AE2BA7">
      <w:pPr>
        <w:pStyle w:val="Listeavsnitt"/>
        <w:numPr>
          <w:ilvl w:val="1"/>
          <w:numId w:val="5"/>
        </w:numPr>
        <w:tabs>
          <w:tab w:val="left" w:pos="391"/>
        </w:tabs>
        <w:spacing w:before="1" w:line="259" w:lineRule="auto"/>
        <w:ind w:right="415"/>
        <w:rPr>
          <w:rFonts w:ascii="Work Sans" w:hAnsi="Work Sans"/>
        </w:rPr>
      </w:pPr>
      <w:r>
        <w:rPr>
          <w:rFonts w:ascii="Work Sans" w:hAnsi="Work Sans"/>
        </w:rPr>
        <w:t>T</w:t>
      </w:r>
      <w:r w:rsidR="007C393C" w:rsidRPr="00D65EB0">
        <w:rPr>
          <w:rFonts w:ascii="Work Sans" w:hAnsi="Work Sans"/>
        </w:rPr>
        <w:t xml:space="preserve">he insured has intentionally or through gross negligence caused an </w:t>
      </w:r>
      <w:r>
        <w:rPr>
          <w:rFonts w:ascii="Work Sans" w:hAnsi="Work Sans"/>
        </w:rPr>
        <w:t xml:space="preserve">insured </w:t>
      </w:r>
      <w:r w:rsidR="007C393C" w:rsidRPr="00D65EB0">
        <w:rPr>
          <w:rFonts w:ascii="Work Sans" w:hAnsi="Work Sans"/>
        </w:rPr>
        <w:t xml:space="preserve">event, the right to compensation may be completely lost or reduced. However, the company is liable if the insured, due to their state of mind or age, was unable to understand the consequences of their actions, cf. </w:t>
      </w:r>
      <w:r>
        <w:rPr>
          <w:rFonts w:ascii="Work Sans" w:hAnsi="Work Sans"/>
        </w:rPr>
        <w:t xml:space="preserve">section </w:t>
      </w:r>
      <w:r w:rsidR="007C393C" w:rsidRPr="00D65EB0">
        <w:rPr>
          <w:rFonts w:ascii="Work Sans" w:hAnsi="Work Sans"/>
        </w:rPr>
        <w:t>13-8 and 13-9</w:t>
      </w:r>
      <w:r>
        <w:rPr>
          <w:rFonts w:ascii="Work Sans" w:hAnsi="Work Sans"/>
        </w:rPr>
        <w:t xml:space="preserve"> in </w:t>
      </w:r>
      <w:r w:rsidR="00433536">
        <w:rPr>
          <w:rFonts w:ascii="Work Sans" w:hAnsi="Work Sans"/>
        </w:rPr>
        <w:t>t</w:t>
      </w:r>
      <w:r w:rsidRPr="00BE1310">
        <w:rPr>
          <w:rFonts w:ascii="Work Sans" w:hAnsi="Work Sans"/>
        </w:rPr>
        <w:t>he Norwegian Insurance Contract</w:t>
      </w:r>
      <w:r>
        <w:rPr>
          <w:rFonts w:ascii="Work Sans" w:hAnsi="Work Sans"/>
        </w:rPr>
        <w:t>s</w:t>
      </w:r>
      <w:r w:rsidRPr="00BE1310">
        <w:rPr>
          <w:rFonts w:ascii="Work Sans" w:hAnsi="Work Sans"/>
        </w:rPr>
        <w:t xml:space="preserve"> Act</w:t>
      </w:r>
      <w:r>
        <w:rPr>
          <w:rFonts w:ascii="Work Sans" w:hAnsi="Work Sans"/>
        </w:rPr>
        <w:t>.</w:t>
      </w:r>
    </w:p>
    <w:p w14:paraId="006CD588" w14:textId="022CB1C9" w:rsidR="005E691E" w:rsidRPr="00D65EB0" w:rsidRDefault="007C393C">
      <w:pPr>
        <w:pStyle w:val="Listeavsnitt"/>
        <w:numPr>
          <w:ilvl w:val="1"/>
          <w:numId w:val="5"/>
        </w:numPr>
        <w:tabs>
          <w:tab w:val="left" w:pos="391"/>
        </w:tabs>
        <w:spacing w:line="259" w:lineRule="auto"/>
        <w:ind w:right="99"/>
        <w:rPr>
          <w:rFonts w:ascii="Work Sans" w:hAnsi="Work Sans"/>
        </w:rPr>
      </w:pPr>
      <w:r w:rsidRPr="00D65EB0">
        <w:rPr>
          <w:rFonts w:ascii="Work Sans" w:hAnsi="Work Sans"/>
        </w:rPr>
        <w:t xml:space="preserve">Illness, condition or disorder has been diagnosed or has shown signs and/or symptoms within 3 months of the insurance coming into force, cf. </w:t>
      </w:r>
      <w:r w:rsidR="00433536">
        <w:rPr>
          <w:rFonts w:ascii="Work Sans" w:hAnsi="Work Sans"/>
        </w:rPr>
        <w:t>section</w:t>
      </w:r>
      <w:r w:rsidRPr="00D65EB0">
        <w:rPr>
          <w:rFonts w:ascii="Work Sans" w:hAnsi="Work Sans"/>
        </w:rPr>
        <w:t xml:space="preserve"> 13-5</w:t>
      </w:r>
      <w:r w:rsidR="00433536">
        <w:rPr>
          <w:rFonts w:ascii="Work Sans" w:hAnsi="Work Sans"/>
        </w:rPr>
        <w:t xml:space="preserve"> in t</w:t>
      </w:r>
      <w:r w:rsidR="00433536" w:rsidRPr="00BE1310">
        <w:rPr>
          <w:rFonts w:ascii="Work Sans" w:hAnsi="Work Sans"/>
        </w:rPr>
        <w:t>he Norwegian Insurance Contract</w:t>
      </w:r>
      <w:r w:rsidR="00433536">
        <w:rPr>
          <w:rFonts w:ascii="Work Sans" w:hAnsi="Work Sans"/>
        </w:rPr>
        <w:t>s</w:t>
      </w:r>
      <w:r w:rsidR="00433536" w:rsidRPr="00BE1310">
        <w:rPr>
          <w:rFonts w:ascii="Work Sans" w:hAnsi="Work Sans"/>
        </w:rPr>
        <w:t xml:space="preserve"> Act</w:t>
      </w:r>
      <w:r w:rsidRPr="00D65EB0">
        <w:rPr>
          <w:rFonts w:ascii="Work Sans" w:hAnsi="Work Sans"/>
        </w:rPr>
        <w:t>.</w:t>
      </w:r>
    </w:p>
    <w:p w14:paraId="6A487BF3" w14:textId="1BBD9FAE" w:rsidR="005E691E" w:rsidRPr="002A5DCE" w:rsidRDefault="002A5DCE">
      <w:pPr>
        <w:pStyle w:val="Listeavsnitt"/>
        <w:numPr>
          <w:ilvl w:val="1"/>
          <w:numId w:val="5"/>
        </w:numPr>
        <w:tabs>
          <w:tab w:val="left" w:pos="391"/>
        </w:tabs>
        <w:spacing w:line="259" w:lineRule="auto"/>
        <w:ind w:right="974"/>
        <w:rPr>
          <w:rFonts w:ascii="Work Sans" w:hAnsi="Work Sans"/>
        </w:rPr>
      </w:pPr>
      <w:r>
        <w:rPr>
          <w:rFonts w:ascii="Work Sans" w:hAnsi="Work Sans"/>
        </w:rPr>
        <w:t>Critical</w:t>
      </w:r>
      <w:r w:rsidR="007C393C" w:rsidRPr="00D65EB0">
        <w:rPr>
          <w:rFonts w:ascii="Work Sans" w:hAnsi="Work Sans"/>
        </w:rPr>
        <w:t xml:space="preserve"> illness is due to health conditions for which the company has made a reservation. </w:t>
      </w:r>
      <w:r w:rsidR="007C393C" w:rsidRPr="002A5DCE">
        <w:rPr>
          <w:rFonts w:ascii="Work Sans" w:hAnsi="Work Sans"/>
        </w:rPr>
        <w:t>Any reservation will be stated in the insurance certificate.</w:t>
      </w:r>
    </w:p>
    <w:p w14:paraId="79C8064C" w14:textId="03F6D195" w:rsidR="005E691E" w:rsidRPr="00D65EB0" w:rsidRDefault="00433536">
      <w:pPr>
        <w:pStyle w:val="Listeavsnitt"/>
        <w:numPr>
          <w:ilvl w:val="1"/>
          <w:numId w:val="5"/>
        </w:numPr>
        <w:tabs>
          <w:tab w:val="left" w:pos="391"/>
        </w:tabs>
        <w:spacing w:line="259" w:lineRule="auto"/>
        <w:ind w:right="532"/>
        <w:rPr>
          <w:rFonts w:ascii="Work Sans" w:hAnsi="Work Sans"/>
        </w:rPr>
      </w:pPr>
      <w:r>
        <w:rPr>
          <w:rFonts w:ascii="Work Sans" w:hAnsi="Work Sans"/>
        </w:rPr>
        <w:t>A</w:t>
      </w:r>
      <w:r w:rsidR="007C393C" w:rsidRPr="00D65EB0">
        <w:rPr>
          <w:rFonts w:ascii="Work Sans" w:hAnsi="Work Sans"/>
        </w:rPr>
        <w:t xml:space="preserve">n illness falls under more than one diagnosis </w:t>
      </w:r>
      <w:proofErr w:type="gramStart"/>
      <w:r w:rsidR="007C393C" w:rsidRPr="00D65EB0">
        <w:rPr>
          <w:rFonts w:ascii="Work Sans" w:hAnsi="Work Sans"/>
        </w:rPr>
        <w:t>group,</w:t>
      </w:r>
      <w:proofErr w:type="gramEnd"/>
      <w:r w:rsidR="007C393C" w:rsidRPr="00D65EB0">
        <w:rPr>
          <w:rFonts w:ascii="Work Sans" w:hAnsi="Work Sans"/>
        </w:rPr>
        <w:t xml:space="preserve"> the insurance will still only entitle the insured to compensation for one of them.</w:t>
      </w:r>
    </w:p>
    <w:p w14:paraId="53D345BA" w14:textId="21C67BD1" w:rsidR="005E691E" w:rsidRPr="00D65EB0" w:rsidRDefault="007C393C">
      <w:pPr>
        <w:pStyle w:val="Listeavsnitt"/>
        <w:numPr>
          <w:ilvl w:val="1"/>
          <w:numId w:val="5"/>
        </w:numPr>
        <w:tabs>
          <w:tab w:val="left" w:pos="391"/>
        </w:tabs>
        <w:spacing w:before="86" w:line="259" w:lineRule="auto"/>
        <w:ind w:right="472"/>
        <w:rPr>
          <w:rFonts w:ascii="Work Sans" w:hAnsi="Work Sans"/>
        </w:rPr>
      </w:pPr>
      <w:r w:rsidRPr="00D65EB0">
        <w:rPr>
          <w:rFonts w:ascii="Work Sans" w:hAnsi="Work Sans"/>
        </w:rPr>
        <w:t xml:space="preserve">The insured dies within 30 days after the diagnosis has been made, the operation has been </w:t>
      </w:r>
      <w:proofErr w:type="gramStart"/>
      <w:r w:rsidRPr="00D65EB0">
        <w:rPr>
          <w:rFonts w:ascii="Work Sans" w:hAnsi="Work Sans"/>
        </w:rPr>
        <w:t>performed</w:t>
      </w:r>
      <w:proofErr w:type="gramEnd"/>
      <w:r w:rsidRPr="00D65EB0">
        <w:rPr>
          <w:rFonts w:ascii="Work Sans" w:hAnsi="Work Sans"/>
        </w:rPr>
        <w:t xml:space="preserve"> or the insured has been placed on a waiting list.</w:t>
      </w:r>
    </w:p>
    <w:p w14:paraId="2106C2DB" w14:textId="143A85E1" w:rsidR="007C393C" w:rsidRPr="00433536" w:rsidRDefault="007C393C" w:rsidP="007C393C">
      <w:pPr>
        <w:pStyle w:val="Listeavsnitt"/>
        <w:numPr>
          <w:ilvl w:val="1"/>
          <w:numId w:val="5"/>
        </w:numPr>
        <w:tabs>
          <w:tab w:val="left" w:pos="391"/>
        </w:tabs>
        <w:spacing w:line="276" w:lineRule="auto"/>
        <w:ind w:right="404"/>
        <w:rPr>
          <w:rFonts w:ascii="Work Sans" w:hAnsi="Work Sans"/>
        </w:rPr>
      </w:pPr>
      <w:r w:rsidRPr="00433536">
        <w:rPr>
          <w:rFonts w:ascii="Work Sans" w:hAnsi="Work Sans"/>
        </w:rPr>
        <w:t>The insured stays for more than one month in an area outside Norway where war or serious unrest breaks out, calculated from the date on which the war or unrest broke out.</w:t>
      </w:r>
    </w:p>
    <w:p w14:paraId="49DC9391" w14:textId="5688CB7A" w:rsidR="005E691E" w:rsidRPr="00D65EB0" w:rsidRDefault="007C393C">
      <w:pPr>
        <w:pStyle w:val="Listeavsnitt"/>
        <w:numPr>
          <w:ilvl w:val="1"/>
          <w:numId w:val="5"/>
        </w:numPr>
        <w:tabs>
          <w:tab w:val="left" w:pos="391"/>
        </w:tabs>
        <w:spacing w:line="252" w:lineRule="exact"/>
        <w:ind w:hanging="379"/>
        <w:rPr>
          <w:rFonts w:ascii="Work Sans" w:hAnsi="Work Sans"/>
        </w:rPr>
      </w:pPr>
      <w:r w:rsidRPr="00D65EB0">
        <w:rPr>
          <w:rFonts w:ascii="Work Sans" w:hAnsi="Work Sans"/>
        </w:rPr>
        <w:t xml:space="preserve">The insured travels to areas outside Norway where there is war or serious </w:t>
      </w:r>
      <w:r w:rsidRPr="00D65EB0">
        <w:rPr>
          <w:rFonts w:ascii="Work Sans" w:hAnsi="Work Sans"/>
          <w:spacing w:val="-2"/>
        </w:rPr>
        <w:t>unrest.</w:t>
      </w:r>
    </w:p>
    <w:p w14:paraId="2E15FF90" w14:textId="58F2FD42" w:rsidR="005E691E" w:rsidRPr="00D65EB0" w:rsidRDefault="007C393C">
      <w:pPr>
        <w:pStyle w:val="Listeavsnitt"/>
        <w:numPr>
          <w:ilvl w:val="1"/>
          <w:numId w:val="5"/>
        </w:numPr>
        <w:tabs>
          <w:tab w:val="left" w:pos="391"/>
        </w:tabs>
        <w:spacing w:before="35"/>
        <w:ind w:hanging="379"/>
        <w:rPr>
          <w:rFonts w:ascii="Work Sans" w:hAnsi="Work Sans"/>
        </w:rPr>
      </w:pPr>
      <w:r w:rsidRPr="00D65EB0">
        <w:rPr>
          <w:rFonts w:ascii="Work Sans" w:hAnsi="Work Sans"/>
        </w:rPr>
        <w:t xml:space="preserve">The insured participates in war or serious unrest outside </w:t>
      </w:r>
      <w:r w:rsidRPr="00D65EB0">
        <w:rPr>
          <w:rFonts w:ascii="Work Sans" w:hAnsi="Work Sans"/>
          <w:spacing w:val="-2"/>
        </w:rPr>
        <w:t>Norway.</w:t>
      </w:r>
    </w:p>
    <w:p w14:paraId="1CFA01A5" w14:textId="7CEAA311" w:rsidR="005E691E" w:rsidRPr="00D65EB0" w:rsidRDefault="007C393C" w:rsidP="00433536">
      <w:pPr>
        <w:pStyle w:val="Listeavsnitt"/>
        <w:numPr>
          <w:ilvl w:val="1"/>
          <w:numId w:val="5"/>
        </w:numPr>
        <w:tabs>
          <w:tab w:val="left" w:pos="709"/>
        </w:tabs>
        <w:spacing w:before="40"/>
        <w:ind w:hanging="379"/>
        <w:rPr>
          <w:rFonts w:ascii="Work Sans" w:hAnsi="Work Sans"/>
        </w:rPr>
      </w:pPr>
      <w:r w:rsidRPr="00D65EB0">
        <w:rPr>
          <w:rFonts w:ascii="Work Sans" w:hAnsi="Work Sans"/>
        </w:rPr>
        <w:t xml:space="preserve">The insured commits criminal </w:t>
      </w:r>
      <w:r w:rsidRPr="00D65EB0">
        <w:rPr>
          <w:rFonts w:ascii="Work Sans" w:hAnsi="Work Sans"/>
          <w:spacing w:val="-2"/>
        </w:rPr>
        <w:t>acts.</w:t>
      </w:r>
    </w:p>
    <w:p w14:paraId="3E1DD19C" w14:textId="507EB810" w:rsidR="005E691E" w:rsidRPr="00D65EB0" w:rsidRDefault="007C393C" w:rsidP="00433536">
      <w:pPr>
        <w:pStyle w:val="Listeavsnitt"/>
        <w:numPr>
          <w:ilvl w:val="1"/>
          <w:numId w:val="5"/>
        </w:numPr>
        <w:tabs>
          <w:tab w:val="left" w:pos="567"/>
        </w:tabs>
        <w:spacing w:before="38"/>
        <w:ind w:left="709" w:hanging="708"/>
        <w:rPr>
          <w:rFonts w:ascii="Work Sans" w:hAnsi="Work Sans"/>
        </w:rPr>
      </w:pPr>
      <w:r w:rsidRPr="00D65EB0">
        <w:rPr>
          <w:rFonts w:ascii="Work Sans" w:hAnsi="Work Sans"/>
        </w:rPr>
        <w:t xml:space="preserve">The insured participates in expeditions to the Arctic, Antarctic, Greenland and </w:t>
      </w:r>
      <w:r w:rsidRPr="00D65EB0">
        <w:rPr>
          <w:rFonts w:ascii="Work Sans" w:hAnsi="Work Sans"/>
          <w:spacing w:val="-2"/>
        </w:rPr>
        <w:t>the Himalayas.</w:t>
      </w:r>
    </w:p>
    <w:p w14:paraId="18FF3021" w14:textId="77777777" w:rsidR="005E691E" w:rsidRPr="00D65EB0" w:rsidRDefault="005E691E">
      <w:pPr>
        <w:pStyle w:val="Brdtekst"/>
        <w:spacing w:before="74"/>
        <w:ind w:left="0"/>
        <w:rPr>
          <w:rFonts w:ascii="Work Sans" w:hAnsi="Work Sans"/>
        </w:rPr>
      </w:pPr>
    </w:p>
    <w:p w14:paraId="10E62F64" w14:textId="2ADA2E15" w:rsidR="005E691E" w:rsidRPr="00D65EB0" w:rsidRDefault="007C393C">
      <w:pPr>
        <w:pStyle w:val="Brdtekst"/>
        <w:spacing w:line="278" w:lineRule="auto"/>
        <w:rPr>
          <w:rFonts w:ascii="Work Sans" w:hAnsi="Work Sans"/>
        </w:rPr>
      </w:pPr>
      <w:r w:rsidRPr="00D65EB0">
        <w:rPr>
          <w:rFonts w:ascii="Work Sans" w:hAnsi="Work Sans"/>
        </w:rPr>
        <w:t xml:space="preserve">The restrictions in section 8.2 do not apply to </w:t>
      </w:r>
      <w:r w:rsidR="00EE627A">
        <w:rPr>
          <w:rFonts w:ascii="Work Sans" w:hAnsi="Work Sans"/>
        </w:rPr>
        <w:t>insured w</w:t>
      </w:r>
      <w:r w:rsidRPr="00D65EB0">
        <w:rPr>
          <w:rFonts w:ascii="Work Sans" w:hAnsi="Work Sans"/>
        </w:rPr>
        <w:t>ho transfer equivalent insurance policies from another company, provided that the previous insurance policy had been in force for at least 12 months before it was terminated.</w:t>
      </w:r>
    </w:p>
    <w:p w14:paraId="69B4DB27" w14:textId="77777777" w:rsidR="005E691E" w:rsidRPr="00D65EB0" w:rsidRDefault="007C393C">
      <w:pPr>
        <w:pStyle w:val="Brdtekst"/>
        <w:spacing w:line="278" w:lineRule="auto"/>
        <w:rPr>
          <w:rFonts w:ascii="Work Sans" w:hAnsi="Work Sans"/>
        </w:rPr>
      </w:pPr>
      <w:r w:rsidRPr="00D65EB0">
        <w:rPr>
          <w:rFonts w:ascii="Work Sans" w:hAnsi="Work Sans"/>
        </w:rPr>
        <w:t xml:space="preserve">The symptom clause in section 8.2 then only applies to any increase in the scope of cover and/or increase in </w:t>
      </w:r>
      <w:r w:rsidRPr="00D65EB0">
        <w:rPr>
          <w:rFonts w:ascii="Work Sans" w:hAnsi="Work Sans"/>
          <w:spacing w:val="-2"/>
        </w:rPr>
        <w:t>the sum insured.</w:t>
      </w:r>
    </w:p>
    <w:p w14:paraId="5A48607A" w14:textId="77777777" w:rsidR="005E691E" w:rsidRPr="00FB66DF" w:rsidRDefault="007C393C">
      <w:pPr>
        <w:pStyle w:val="Overskrift2"/>
        <w:numPr>
          <w:ilvl w:val="0"/>
          <w:numId w:val="5"/>
        </w:numPr>
        <w:tabs>
          <w:tab w:val="left" w:pos="370"/>
        </w:tabs>
        <w:spacing w:before="193"/>
        <w:ind w:left="370" w:hanging="358"/>
        <w:rPr>
          <w:rFonts w:ascii="Work Sans" w:hAnsi="Work Sans"/>
          <w:lang w:val="nb-NO"/>
        </w:rPr>
      </w:pPr>
      <w:proofErr w:type="spellStart"/>
      <w:r w:rsidRPr="00FB66DF">
        <w:rPr>
          <w:rFonts w:ascii="Work Sans" w:hAnsi="Work Sans"/>
          <w:spacing w:val="-2"/>
          <w:lang w:val="nb-NO"/>
        </w:rPr>
        <w:lastRenderedPageBreak/>
        <w:t>Termination</w:t>
      </w:r>
      <w:proofErr w:type="spellEnd"/>
    </w:p>
    <w:p w14:paraId="25AA0515" w14:textId="77777777" w:rsidR="005E691E" w:rsidRPr="00FB66DF" w:rsidRDefault="005E691E">
      <w:pPr>
        <w:pStyle w:val="Brdtekst"/>
        <w:spacing w:before="17"/>
        <w:ind w:left="0"/>
        <w:rPr>
          <w:rFonts w:ascii="Work Sans" w:hAnsi="Work Sans"/>
          <w:b/>
          <w:sz w:val="24"/>
          <w:lang w:val="nb-NO"/>
        </w:rPr>
      </w:pPr>
    </w:p>
    <w:p w14:paraId="0691CB87" w14:textId="49EFBD98" w:rsidR="005E691E" w:rsidRPr="00D65EB0" w:rsidRDefault="007C393C">
      <w:pPr>
        <w:pStyle w:val="Brdtekst"/>
        <w:rPr>
          <w:rFonts w:ascii="Work Sans" w:hAnsi="Work Sans"/>
        </w:rPr>
      </w:pPr>
      <w:r w:rsidRPr="00D65EB0">
        <w:rPr>
          <w:rFonts w:ascii="Work Sans" w:hAnsi="Work Sans"/>
        </w:rPr>
        <w:t xml:space="preserve">The </w:t>
      </w:r>
      <w:r w:rsidR="00433536">
        <w:rPr>
          <w:rFonts w:ascii="Work Sans" w:hAnsi="Work Sans"/>
        </w:rPr>
        <w:t>c</w:t>
      </w:r>
      <w:r w:rsidRPr="00D65EB0">
        <w:rPr>
          <w:rFonts w:ascii="Work Sans" w:hAnsi="Work Sans"/>
        </w:rPr>
        <w:t xml:space="preserve">ritical </w:t>
      </w:r>
      <w:r w:rsidR="00433536">
        <w:rPr>
          <w:rFonts w:ascii="Work Sans" w:hAnsi="Work Sans"/>
        </w:rPr>
        <w:t>i</w:t>
      </w:r>
      <w:r w:rsidRPr="00D65EB0">
        <w:rPr>
          <w:rFonts w:ascii="Work Sans" w:hAnsi="Work Sans"/>
        </w:rPr>
        <w:t xml:space="preserve">llness insurance shall terminate for </w:t>
      </w:r>
      <w:r w:rsidRPr="00D65EB0">
        <w:rPr>
          <w:rFonts w:ascii="Work Sans" w:hAnsi="Work Sans"/>
          <w:spacing w:val="-2"/>
        </w:rPr>
        <w:t>the insured:</w:t>
      </w:r>
    </w:p>
    <w:p w14:paraId="2239A5CE" w14:textId="77777777" w:rsidR="005E691E" w:rsidRPr="00D65EB0" w:rsidRDefault="005E691E">
      <w:pPr>
        <w:pStyle w:val="Brdtekst"/>
        <w:spacing w:before="77"/>
        <w:ind w:left="0"/>
        <w:rPr>
          <w:rFonts w:ascii="Work Sans" w:hAnsi="Work Sans"/>
        </w:rPr>
      </w:pPr>
    </w:p>
    <w:p w14:paraId="189A8650" w14:textId="403C9683" w:rsidR="005E691E" w:rsidRPr="00433536" w:rsidRDefault="007C393C" w:rsidP="00433536">
      <w:pPr>
        <w:pStyle w:val="Listeavsnitt"/>
        <w:numPr>
          <w:ilvl w:val="0"/>
          <w:numId w:val="11"/>
        </w:numPr>
        <w:tabs>
          <w:tab w:val="left" w:pos="732"/>
        </w:tabs>
        <w:rPr>
          <w:rFonts w:ascii="Work Sans" w:hAnsi="Work Sans"/>
        </w:rPr>
      </w:pPr>
      <w:r w:rsidRPr="00433536">
        <w:rPr>
          <w:rFonts w:ascii="Work Sans" w:hAnsi="Work Sans"/>
        </w:rPr>
        <w:t xml:space="preserve">When the insured reaches </w:t>
      </w:r>
      <w:r w:rsidRPr="00433536">
        <w:rPr>
          <w:rFonts w:ascii="Work Sans" w:hAnsi="Work Sans"/>
          <w:spacing w:val="-5"/>
        </w:rPr>
        <w:t>the age of</w:t>
      </w:r>
      <w:r w:rsidRPr="00433536">
        <w:rPr>
          <w:rFonts w:ascii="Work Sans" w:hAnsi="Work Sans"/>
        </w:rPr>
        <w:t xml:space="preserve"> 67</w:t>
      </w:r>
      <w:r w:rsidRPr="00433536">
        <w:rPr>
          <w:rFonts w:ascii="Work Sans" w:hAnsi="Work Sans"/>
          <w:spacing w:val="-5"/>
        </w:rPr>
        <w:t>.</w:t>
      </w:r>
    </w:p>
    <w:p w14:paraId="7B1F608F" w14:textId="6F66E7D1" w:rsidR="005E691E" w:rsidRPr="00433536" w:rsidRDefault="007C393C" w:rsidP="00433536">
      <w:pPr>
        <w:pStyle w:val="Listeavsnitt"/>
        <w:numPr>
          <w:ilvl w:val="0"/>
          <w:numId w:val="11"/>
        </w:numPr>
        <w:tabs>
          <w:tab w:val="left" w:pos="732"/>
        </w:tabs>
        <w:spacing w:before="37"/>
        <w:rPr>
          <w:rFonts w:ascii="Work Sans" w:hAnsi="Work Sans"/>
        </w:rPr>
      </w:pPr>
      <w:r w:rsidRPr="00433536">
        <w:rPr>
          <w:rFonts w:ascii="Work Sans" w:hAnsi="Work Sans"/>
        </w:rPr>
        <w:t xml:space="preserve">If the insured has received payment from </w:t>
      </w:r>
      <w:r w:rsidRPr="00433536">
        <w:rPr>
          <w:rFonts w:ascii="Work Sans" w:hAnsi="Work Sans"/>
          <w:spacing w:val="-2"/>
        </w:rPr>
        <w:t>the insurance.</w:t>
      </w:r>
    </w:p>
    <w:p w14:paraId="1DBA68E6" w14:textId="41977BFD" w:rsidR="00433536" w:rsidRPr="00433536" w:rsidRDefault="007C393C" w:rsidP="00433536">
      <w:pPr>
        <w:pStyle w:val="Listeavsnitt"/>
        <w:numPr>
          <w:ilvl w:val="0"/>
          <w:numId w:val="11"/>
        </w:numPr>
        <w:tabs>
          <w:tab w:val="left" w:pos="732"/>
        </w:tabs>
        <w:spacing w:before="38" w:line="280" w:lineRule="auto"/>
        <w:ind w:right="61"/>
        <w:rPr>
          <w:rFonts w:ascii="Work Sans" w:hAnsi="Work Sans"/>
        </w:rPr>
      </w:pPr>
      <w:r w:rsidRPr="00433536">
        <w:rPr>
          <w:rFonts w:ascii="Work Sans" w:hAnsi="Work Sans"/>
        </w:rPr>
        <w:t xml:space="preserve">If the insured leaves the policyholder's service or withdraws from an association that has an agreement with the company. Termination is calculated from the date of resignation. See </w:t>
      </w:r>
      <w:r w:rsidR="00433536">
        <w:rPr>
          <w:rFonts w:ascii="Work Sans" w:hAnsi="Work Sans"/>
        </w:rPr>
        <w:t xml:space="preserve">section </w:t>
      </w:r>
      <w:r w:rsidRPr="00433536">
        <w:rPr>
          <w:rFonts w:ascii="Work Sans" w:hAnsi="Work Sans"/>
        </w:rPr>
        <w:t>19-6</w:t>
      </w:r>
      <w:r w:rsidR="00433536">
        <w:rPr>
          <w:rFonts w:ascii="Work Sans" w:hAnsi="Work Sans"/>
        </w:rPr>
        <w:t xml:space="preserve"> in the </w:t>
      </w:r>
      <w:r w:rsidR="00433536" w:rsidRPr="00BE1310">
        <w:rPr>
          <w:rFonts w:ascii="Work Sans" w:hAnsi="Work Sans"/>
        </w:rPr>
        <w:t>Norwegian Insurance Contract</w:t>
      </w:r>
      <w:r w:rsidR="00433536">
        <w:rPr>
          <w:rFonts w:ascii="Work Sans" w:hAnsi="Work Sans"/>
        </w:rPr>
        <w:t>s</w:t>
      </w:r>
      <w:r w:rsidR="00433536" w:rsidRPr="00BE1310">
        <w:rPr>
          <w:rFonts w:ascii="Work Sans" w:hAnsi="Work Sans"/>
        </w:rPr>
        <w:t xml:space="preserve"> Act</w:t>
      </w:r>
      <w:r w:rsidR="00433536">
        <w:rPr>
          <w:rFonts w:ascii="Work Sans" w:hAnsi="Work Sans"/>
        </w:rPr>
        <w:t>.</w:t>
      </w:r>
    </w:p>
    <w:p w14:paraId="06A4D45A" w14:textId="77777777" w:rsidR="005E691E" w:rsidRPr="00D65EB0" w:rsidRDefault="005E691E">
      <w:pPr>
        <w:pStyle w:val="Brdtekst"/>
        <w:spacing w:before="228"/>
        <w:ind w:left="0"/>
        <w:rPr>
          <w:rFonts w:ascii="Work Sans" w:hAnsi="Work Sans"/>
        </w:rPr>
      </w:pPr>
    </w:p>
    <w:p w14:paraId="7C7339B6" w14:textId="77777777" w:rsidR="005E691E" w:rsidRPr="00FB66DF" w:rsidRDefault="007C393C">
      <w:pPr>
        <w:pStyle w:val="Overskrift2"/>
        <w:numPr>
          <w:ilvl w:val="0"/>
          <w:numId w:val="5"/>
        </w:numPr>
        <w:tabs>
          <w:tab w:val="left" w:pos="369"/>
        </w:tabs>
        <w:spacing w:before="1"/>
        <w:ind w:left="369" w:hanging="357"/>
        <w:rPr>
          <w:rFonts w:ascii="Work Sans" w:hAnsi="Work Sans"/>
          <w:lang w:val="nb-NO"/>
        </w:rPr>
      </w:pPr>
      <w:r w:rsidRPr="00FB66DF">
        <w:rPr>
          <w:rFonts w:ascii="Work Sans" w:hAnsi="Work Sans"/>
          <w:spacing w:val="-2"/>
          <w:lang w:val="nb-NO"/>
        </w:rPr>
        <w:t>Notification deadline</w:t>
      </w:r>
    </w:p>
    <w:p w14:paraId="6B7A0415" w14:textId="77777777" w:rsidR="005E691E" w:rsidRPr="00FB66DF" w:rsidRDefault="005E691E">
      <w:pPr>
        <w:pStyle w:val="Brdtekst"/>
        <w:spacing w:before="18"/>
        <w:ind w:left="0"/>
        <w:rPr>
          <w:rFonts w:ascii="Work Sans" w:hAnsi="Work Sans"/>
          <w:b/>
          <w:sz w:val="24"/>
          <w:lang w:val="nb-NO"/>
        </w:rPr>
      </w:pPr>
    </w:p>
    <w:p w14:paraId="2F834B0C" w14:textId="232469B6" w:rsidR="00433536" w:rsidRDefault="007C393C" w:rsidP="00433536">
      <w:pPr>
        <w:pStyle w:val="Brdtekst"/>
        <w:spacing w:line="276" w:lineRule="auto"/>
        <w:rPr>
          <w:rFonts w:ascii="Work Sans" w:hAnsi="Work Sans"/>
        </w:rPr>
      </w:pPr>
      <w:proofErr w:type="gramStart"/>
      <w:r w:rsidRPr="00D65EB0">
        <w:rPr>
          <w:rFonts w:ascii="Work Sans" w:hAnsi="Work Sans"/>
        </w:rPr>
        <w:t>In order for</w:t>
      </w:r>
      <w:proofErr w:type="gramEnd"/>
      <w:r w:rsidRPr="00D65EB0">
        <w:rPr>
          <w:rFonts w:ascii="Work Sans" w:hAnsi="Work Sans"/>
        </w:rPr>
        <w:t xml:space="preserve"> the right to compensation to take effect, the person entitled to compensation must notify the company of the claim after he</w:t>
      </w:r>
      <w:r w:rsidR="00433536">
        <w:rPr>
          <w:rFonts w:ascii="Work Sans" w:hAnsi="Work Sans"/>
        </w:rPr>
        <w:t>/</w:t>
      </w:r>
      <w:r w:rsidRPr="00D65EB0">
        <w:rPr>
          <w:rFonts w:ascii="Work Sans" w:hAnsi="Work Sans"/>
        </w:rPr>
        <w:t xml:space="preserve">she became aware of the circumstances giving rise to the claim, cf. </w:t>
      </w:r>
      <w:r w:rsidR="00433536">
        <w:rPr>
          <w:rFonts w:ascii="Work Sans" w:hAnsi="Work Sans"/>
        </w:rPr>
        <w:t>section</w:t>
      </w:r>
      <w:r w:rsidRPr="00D65EB0">
        <w:rPr>
          <w:rFonts w:ascii="Work Sans" w:hAnsi="Work Sans"/>
        </w:rPr>
        <w:t xml:space="preserve"> 18-5</w:t>
      </w:r>
      <w:r w:rsidR="00433536">
        <w:rPr>
          <w:rFonts w:ascii="Work Sans" w:hAnsi="Work Sans"/>
        </w:rPr>
        <w:t xml:space="preserve"> in the </w:t>
      </w:r>
      <w:r w:rsidR="00433536" w:rsidRPr="00BE1310">
        <w:rPr>
          <w:rFonts w:ascii="Work Sans" w:hAnsi="Work Sans"/>
        </w:rPr>
        <w:t>Norwegian Insurance Contract</w:t>
      </w:r>
      <w:r w:rsidR="00433536">
        <w:rPr>
          <w:rFonts w:ascii="Work Sans" w:hAnsi="Work Sans"/>
        </w:rPr>
        <w:t>s</w:t>
      </w:r>
      <w:r w:rsidR="00433536" w:rsidRPr="00BE1310">
        <w:rPr>
          <w:rFonts w:ascii="Work Sans" w:hAnsi="Work Sans"/>
        </w:rPr>
        <w:t xml:space="preserve"> Act</w:t>
      </w:r>
      <w:r w:rsidRPr="00D65EB0">
        <w:rPr>
          <w:rFonts w:ascii="Work Sans" w:hAnsi="Work Sans"/>
        </w:rPr>
        <w:t xml:space="preserve">. </w:t>
      </w:r>
    </w:p>
    <w:p w14:paraId="7DE84E42" w14:textId="77777777" w:rsidR="00666A9B" w:rsidRPr="00D65EB0" w:rsidRDefault="00666A9B" w:rsidP="00433536">
      <w:pPr>
        <w:pStyle w:val="Brdtekst"/>
        <w:spacing w:line="276" w:lineRule="auto"/>
        <w:rPr>
          <w:rFonts w:ascii="Work Sans" w:hAnsi="Work Sans"/>
        </w:rPr>
      </w:pPr>
    </w:p>
    <w:p w14:paraId="3C1E6887" w14:textId="2DFA96B9" w:rsidR="00666A9B" w:rsidRPr="00FB66DF" w:rsidRDefault="00666A9B" w:rsidP="00666A9B">
      <w:pPr>
        <w:pStyle w:val="Overskrift2"/>
        <w:numPr>
          <w:ilvl w:val="0"/>
          <w:numId w:val="5"/>
        </w:numPr>
        <w:tabs>
          <w:tab w:val="left" w:pos="369"/>
        </w:tabs>
        <w:spacing w:before="1"/>
        <w:ind w:left="369" w:hanging="357"/>
        <w:rPr>
          <w:rFonts w:ascii="Work Sans" w:hAnsi="Work Sans"/>
          <w:lang w:val="nb-NO"/>
        </w:rPr>
      </w:pPr>
      <w:bookmarkStart w:id="1" w:name="_Hlk215075794"/>
      <w:proofErr w:type="spellStart"/>
      <w:r>
        <w:rPr>
          <w:rFonts w:ascii="Work Sans" w:hAnsi="Work Sans"/>
          <w:spacing w:val="-2"/>
          <w:lang w:val="nb-NO"/>
        </w:rPr>
        <w:t>Privacy</w:t>
      </w:r>
      <w:proofErr w:type="spellEnd"/>
    </w:p>
    <w:p w14:paraId="759CE39F" w14:textId="77777777" w:rsidR="00666A9B" w:rsidRPr="00FB66DF" w:rsidRDefault="00666A9B" w:rsidP="00666A9B">
      <w:pPr>
        <w:pStyle w:val="Brdtekst"/>
        <w:spacing w:before="18"/>
        <w:ind w:left="0"/>
        <w:rPr>
          <w:rFonts w:ascii="Work Sans" w:hAnsi="Work Sans"/>
          <w:b/>
          <w:sz w:val="24"/>
          <w:lang w:val="nb-NO"/>
        </w:rPr>
      </w:pPr>
    </w:p>
    <w:p w14:paraId="1ED55023" w14:textId="395B815C" w:rsidR="00666A9B" w:rsidRPr="00D65EB0" w:rsidRDefault="00666A9B" w:rsidP="00666A9B">
      <w:pPr>
        <w:pStyle w:val="Brdtekst"/>
        <w:spacing w:line="276" w:lineRule="auto"/>
        <w:rPr>
          <w:rFonts w:ascii="Work Sans" w:hAnsi="Work Sans"/>
        </w:rPr>
      </w:pPr>
      <w:r w:rsidRPr="00666A9B">
        <w:rPr>
          <w:rFonts w:ascii="Work Sans" w:hAnsi="Work Sans"/>
          <w:highlight w:val="yellow"/>
        </w:rPr>
        <w:t>Information relating to privacy can be found at norua.com or quantumleben.com.</w:t>
      </w:r>
    </w:p>
    <w:p w14:paraId="28F54B94" w14:textId="77777777" w:rsidR="00666A9B" w:rsidRPr="00666A9B" w:rsidRDefault="00666A9B" w:rsidP="00666A9B">
      <w:pPr>
        <w:pStyle w:val="Overskrift2"/>
        <w:tabs>
          <w:tab w:val="left" w:pos="369"/>
        </w:tabs>
        <w:spacing w:before="200"/>
        <w:ind w:left="369" w:firstLine="0"/>
        <w:rPr>
          <w:rFonts w:ascii="Work Sans" w:hAnsi="Work Sans"/>
          <w:lang w:val="nb-NO"/>
        </w:rPr>
      </w:pPr>
    </w:p>
    <w:p w14:paraId="4EE12E28" w14:textId="4FE39980" w:rsidR="00666A9B" w:rsidRPr="00666A9B" w:rsidRDefault="00666A9B" w:rsidP="00666A9B">
      <w:pPr>
        <w:pStyle w:val="Listeavsnitt"/>
        <w:numPr>
          <w:ilvl w:val="0"/>
          <w:numId w:val="5"/>
        </w:numPr>
        <w:rPr>
          <w:rFonts w:ascii="Work Sans" w:hAnsi="Work Sans"/>
          <w:b/>
          <w:bCs/>
          <w:sz w:val="24"/>
          <w:szCs w:val="24"/>
          <w:lang w:val="nb-NO"/>
        </w:rPr>
      </w:pPr>
      <w:proofErr w:type="spellStart"/>
      <w:r w:rsidRPr="00666A9B">
        <w:rPr>
          <w:rFonts w:ascii="Work Sans" w:hAnsi="Work Sans"/>
          <w:b/>
          <w:bCs/>
          <w:sz w:val="24"/>
          <w:szCs w:val="24"/>
          <w:lang w:val="nb-NO"/>
        </w:rPr>
        <w:t>Assistance</w:t>
      </w:r>
      <w:proofErr w:type="spellEnd"/>
      <w:r w:rsidRPr="00666A9B">
        <w:rPr>
          <w:rFonts w:ascii="Work Sans" w:hAnsi="Work Sans"/>
          <w:b/>
          <w:bCs/>
          <w:sz w:val="24"/>
          <w:szCs w:val="24"/>
          <w:lang w:val="nb-NO"/>
        </w:rPr>
        <w:t xml:space="preserve"> in </w:t>
      </w:r>
      <w:proofErr w:type="spellStart"/>
      <w:r w:rsidRPr="00666A9B">
        <w:rPr>
          <w:rFonts w:ascii="Work Sans" w:hAnsi="Work Sans"/>
          <w:b/>
          <w:bCs/>
          <w:sz w:val="24"/>
          <w:szCs w:val="24"/>
          <w:lang w:val="nb-NO"/>
        </w:rPr>
        <w:t>complaints</w:t>
      </w:r>
      <w:proofErr w:type="spellEnd"/>
      <w:r w:rsidRPr="00666A9B">
        <w:rPr>
          <w:rFonts w:ascii="Work Sans" w:hAnsi="Work Sans"/>
          <w:b/>
          <w:bCs/>
          <w:sz w:val="24"/>
          <w:szCs w:val="24"/>
          <w:lang w:val="nb-NO"/>
        </w:rPr>
        <w:t xml:space="preserve"> </w:t>
      </w:r>
    </w:p>
    <w:bookmarkEnd w:id="1"/>
    <w:p w14:paraId="3A60BBCC" w14:textId="77777777" w:rsidR="005E691E" w:rsidRPr="00411800" w:rsidRDefault="005E691E">
      <w:pPr>
        <w:pStyle w:val="Brdtekst"/>
        <w:spacing w:before="57"/>
        <w:ind w:left="0"/>
        <w:rPr>
          <w:rFonts w:ascii="Work Sans" w:hAnsi="Work Sans"/>
          <w:b/>
          <w:sz w:val="24"/>
        </w:rPr>
      </w:pPr>
    </w:p>
    <w:p w14:paraId="2B63DFD8" w14:textId="77777777" w:rsidR="00F31FD4" w:rsidRPr="00F31FD4" w:rsidRDefault="00667C02" w:rsidP="00F31FD4">
      <w:pPr>
        <w:pStyle w:val="Brdtekst"/>
        <w:spacing w:line="259" w:lineRule="auto"/>
        <w:ind w:right="198"/>
        <w:rPr>
          <w:rFonts w:ascii="Work Sans" w:hAnsi="Work Sans"/>
        </w:rPr>
      </w:pPr>
      <w:r w:rsidRPr="00561A19">
        <w:rPr>
          <w:rFonts w:ascii="Work Sans" w:hAnsi="Work Sans"/>
        </w:rPr>
        <w:t xml:space="preserve">If </w:t>
      </w:r>
      <w:r w:rsidR="00F31FD4" w:rsidRPr="00F31FD4">
        <w:rPr>
          <w:rFonts w:ascii="Work Sans" w:hAnsi="Work Sans"/>
        </w:rPr>
        <w:t xml:space="preserve">a dispute arises between the policyholder and the company, the dispute may be brought before the Norwegian Financial Services Complaints Board. The Board's decision is not final, and the dispute may be brought before the courts. Further information on this can be obtained by contacting the company or the Norwegian Financial Services Complaints Board, PO Box 53 </w:t>
      </w:r>
      <w:proofErr w:type="spellStart"/>
      <w:r w:rsidR="00F31FD4" w:rsidRPr="00F31FD4">
        <w:rPr>
          <w:rFonts w:ascii="Work Sans" w:hAnsi="Work Sans"/>
        </w:rPr>
        <w:t>Skøyen</w:t>
      </w:r>
      <w:proofErr w:type="spellEnd"/>
      <w:r w:rsidR="00F31FD4" w:rsidRPr="00F31FD4">
        <w:rPr>
          <w:rFonts w:ascii="Work Sans" w:hAnsi="Work Sans"/>
        </w:rPr>
        <w:t>, 0212 Oslo, tel. 23 13 19 60.</w:t>
      </w:r>
    </w:p>
    <w:p w14:paraId="318F3DEE" w14:textId="77777777" w:rsidR="00F31FD4" w:rsidRPr="00F31FD4" w:rsidRDefault="00F31FD4" w:rsidP="00F31FD4">
      <w:pPr>
        <w:pStyle w:val="Brdtekst"/>
        <w:spacing w:line="259" w:lineRule="auto"/>
        <w:ind w:right="198"/>
        <w:rPr>
          <w:rFonts w:ascii="Work Sans" w:hAnsi="Work Sans"/>
        </w:rPr>
      </w:pPr>
    </w:p>
    <w:p w14:paraId="0E0DDF62" w14:textId="5F47B2D8" w:rsidR="00667C02" w:rsidRPr="00561A19" w:rsidRDefault="00F31FD4" w:rsidP="00F31FD4">
      <w:pPr>
        <w:pStyle w:val="Brdtekst"/>
        <w:spacing w:line="259" w:lineRule="auto"/>
        <w:ind w:left="0" w:right="198"/>
        <w:rPr>
          <w:rFonts w:ascii="Work Sans" w:hAnsi="Work Sans"/>
        </w:rPr>
      </w:pPr>
      <w:r w:rsidRPr="00F31FD4">
        <w:rPr>
          <w:rFonts w:ascii="Work Sans" w:hAnsi="Work Sans"/>
        </w:rPr>
        <w:t>Any disputes between the parties arising from the insurance relationship shall be brought before the District Court/Conciliation Board</w:t>
      </w:r>
      <w:r w:rsidR="00667C02" w:rsidRPr="00561A19">
        <w:rPr>
          <w:rFonts w:ascii="Work Sans" w:hAnsi="Work Sans"/>
        </w:rPr>
        <w:t>.</w:t>
      </w:r>
    </w:p>
    <w:p w14:paraId="3110640B" w14:textId="77777777" w:rsidR="005E691E" w:rsidRPr="00D65EB0" w:rsidRDefault="005E691E">
      <w:pPr>
        <w:pStyle w:val="Brdtekst"/>
        <w:spacing w:before="39"/>
        <w:ind w:left="0"/>
        <w:rPr>
          <w:rFonts w:ascii="Work Sans" w:hAnsi="Work Sans"/>
        </w:rPr>
      </w:pPr>
    </w:p>
    <w:p w14:paraId="5CDAC9A5" w14:textId="77777777" w:rsidR="005E691E" w:rsidRPr="00D65EB0" w:rsidRDefault="007C393C">
      <w:pPr>
        <w:pStyle w:val="Overskrift2"/>
        <w:numPr>
          <w:ilvl w:val="0"/>
          <w:numId w:val="5"/>
        </w:numPr>
        <w:tabs>
          <w:tab w:val="left" w:pos="369"/>
        </w:tabs>
        <w:ind w:left="369" w:hanging="357"/>
        <w:rPr>
          <w:rFonts w:ascii="Work Sans" w:hAnsi="Work Sans"/>
        </w:rPr>
      </w:pPr>
      <w:r w:rsidRPr="00D65EB0">
        <w:rPr>
          <w:rFonts w:ascii="Work Sans" w:hAnsi="Work Sans"/>
        </w:rPr>
        <w:t xml:space="preserve">Obligations under </w:t>
      </w:r>
      <w:r w:rsidRPr="00D65EB0">
        <w:rPr>
          <w:rFonts w:ascii="Work Sans" w:hAnsi="Work Sans"/>
          <w:spacing w:val="-2"/>
        </w:rPr>
        <w:t>the money laundering regulations</w:t>
      </w:r>
    </w:p>
    <w:p w14:paraId="50769C00" w14:textId="77777777" w:rsidR="005E691E" w:rsidRPr="00D65EB0" w:rsidRDefault="005E691E">
      <w:pPr>
        <w:pStyle w:val="Brdtekst"/>
        <w:spacing w:before="55"/>
        <w:ind w:left="0"/>
        <w:rPr>
          <w:rFonts w:ascii="Work Sans" w:hAnsi="Work Sans"/>
          <w:b/>
          <w:sz w:val="24"/>
        </w:rPr>
      </w:pPr>
    </w:p>
    <w:p w14:paraId="3E9EF4A1" w14:textId="06E61F0F" w:rsidR="00667C02" w:rsidRPr="00667C02" w:rsidRDefault="00667C02" w:rsidP="00667C02">
      <w:pPr>
        <w:pStyle w:val="Brdtekst"/>
        <w:spacing w:line="276" w:lineRule="auto"/>
        <w:rPr>
          <w:rFonts w:ascii="Work Sans" w:hAnsi="Work Sans"/>
        </w:rPr>
      </w:pPr>
      <w:r w:rsidRPr="00667C02">
        <w:rPr>
          <w:rFonts w:ascii="Work Sans" w:hAnsi="Work Sans"/>
        </w:rPr>
        <w:t xml:space="preserve">As an insurance company, the company is subject to strict regulations to prevent their products and services from being used for financial crime and/or to finance terrorist activities. As a result, it is required to obtain information about its customers </w:t>
      </w:r>
      <w:proofErr w:type="gramStart"/>
      <w:r w:rsidRPr="00667C02">
        <w:rPr>
          <w:rFonts w:ascii="Work Sans" w:hAnsi="Work Sans"/>
        </w:rPr>
        <w:t>in order to</w:t>
      </w:r>
      <w:proofErr w:type="gramEnd"/>
      <w:r w:rsidRPr="00667C02">
        <w:rPr>
          <w:rFonts w:ascii="Work Sans" w:hAnsi="Work Sans"/>
        </w:rPr>
        <w:t xml:space="preserve"> fulfil its obligations under the money laundering regulations. Before the agreement can be established, it must have received the information and documentation that the company deems necessary to comply with money laundering regulations.</w:t>
      </w:r>
      <w:r>
        <w:rPr>
          <w:rFonts w:ascii="Work Sans" w:hAnsi="Work Sans"/>
        </w:rPr>
        <w:br/>
      </w:r>
    </w:p>
    <w:p w14:paraId="6A83F039" w14:textId="731BA717" w:rsidR="005E691E" w:rsidRPr="00D65EB0" w:rsidRDefault="00667C02" w:rsidP="00667C02">
      <w:pPr>
        <w:pStyle w:val="Brdtekst"/>
        <w:spacing w:line="276" w:lineRule="auto"/>
        <w:rPr>
          <w:rFonts w:ascii="Work Sans" w:hAnsi="Work Sans"/>
        </w:rPr>
      </w:pPr>
      <w:r w:rsidRPr="00667C02">
        <w:rPr>
          <w:rFonts w:ascii="Work Sans" w:hAnsi="Work Sans"/>
        </w:rPr>
        <w:t xml:space="preserve">The company may choose not to enter into the agreement or change the scope of the agreement if the </w:t>
      </w:r>
      <w:proofErr w:type="gramStart"/>
      <w:r w:rsidRPr="00667C02">
        <w:rPr>
          <w:rFonts w:ascii="Work Sans" w:hAnsi="Work Sans"/>
        </w:rPr>
        <w:t>aforementioned requirements</w:t>
      </w:r>
      <w:proofErr w:type="gramEnd"/>
      <w:r w:rsidRPr="00667C02">
        <w:rPr>
          <w:rFonts w:ascii="Work Sans" w:hAnsi="Work Sans"/>
        </w:rPr>
        <w:t xml:space="preserve"> are not met or if there is suspicion of money laundering, terrorist financing or financial crime. Furthermore, the company may terminate existing customer relationships if there are objective grounds/suspicion that the company's products or services are being used as a tool for money laundering, terrorist financing or financial crime.</w:t>
      </w:r>
    </w:p>
    <w:sectPr w:rsidR="005E691E" w:rsidRPr="00D65EB0">
      <w:headerReference w:type="even" r:id="rId8"/>
      <w:headerReference w:type="default" r:id="rId9"/>
      <w:footerReference w:type="even" r:id="rId10"/>
      <w:footerReference w:type="default" r:id="rId11"/>
      <w:headerReference w:type="first" r:id="rId12"/>
      <w:footerReference w:type="first" r:id="rId13"/>
      <w:pgSz w:w="11910" w:h="16840"/>
      <w:pgMar w:top="1280" w:right="708" w:bottom="1220" w:left="708" w:header="636" w:footer="98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3B7F2" w14:textId="77777777" w:rsidR="004D3C32" w:rsidRDefault="004D3C32">
      <w:r>
        <w:separator/>
      </w:r>
    </w:p>
  </w:endnote>
  <w:endnote w:type="continuationSeparator" w:id="0">
    <w:p w14:paraId="3656BBCB" w14:textId="77777777" w:rsidR="004D3C32" w:rsidRDefault="004D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ork Sans">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90C81" w14:textId="77777777" w:rsidR="00143194" w:rsidRDefault="00143194">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CBF43" w14:textId="77777777" w:rsidR="005E691E" w:rsidRDefault="007C393C">
    <w:pPr>
      <w:pStyle w:val="Brdtekst"/>
      <w:spacing w:line="14" w:lineRule="auto"/>
      <w:ind w:left="0"/>
      <w:rPr>
        <w:sz w:val="16"/>
      </w:rPr>
    </w:pPr>
    <w:r>
      <w:rPr>
        <w:noProof/>
        <w:sz w:val="16"/>
      </w:rPr>
      <mc:AlternateContent>
        <mc:Choice Requires="wps">
          <w:drawing>
            <wp:anchor distT="0" distB="0" distL="0" distR="0" simplePos="0" relativeHeight="251672576" behindDoc="1" locked="0" layoutInCell="1" allowOverlap="1" wp14:anchorId="7FEEC318" wp14:editId="05BF6031">
              <wp:simplePos x="0" y="0"/>
              <wp:positionH relativeFrom="page">
                <wp:posOffset>581659</wp:posOffset>
              </wp:positionH>
              <wp:positionV relativeFrom="page">
                <wp:posOffset>9902972</wp:posOffset>
              </wp:positionV>
              <wp:extent cx="6398895" cy="1397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98895" cy="139700"/>
                      </a:xfrm>
                      <a:prstGeom prst="rect">
                        <a:avLst/>
                      </a:prstGeom>
                    </wps:spPr>
                    <wps:txbx>
                      <w:txbxContent>
                        <w:p w14:paraId="0B8B6A86" w14:textId="67DA7C57" w:rsidR="005E691E" w:rsidRDefault="00DA57C7">
                          <w:pPr>
                            <w:spacing w:before="15"/>
                            <w:ind w:left="20"/>
                            <w:rPr>
                              <w:sz w:val="16"/>
                            </w:rPr>
                          </w:pPr>
                          <w:r>
                            <w:rPr>
                              <w:sz w:val="16"/>
                              <w:lang w:val="nb-NO"/>
                            </w:rPr>
                            <w:t xml:space="preserve">Quantum Leben AG </w:t>
                          </w:r>
                          <w:r w:rsidR="007C393C">
                            <w:rPr>
                              <w:sz w:val="16"/>
                            </w:rPr>
                            <w:t xml:space="preserve">| </w:t>
                          </w:r>
                          <w:r w:rsidRPr="00DA57C7">
                            <w:rPr>
                              <w:sz w:val="16"/>
                            </w:rPr>
                            <w:t xml:space="preserve">registered in Liechtenstein number FL-0002.124.995-9 </w:t>
                          </w:r>
                          <w:r w:rsidR="007C393C">
                            <w:rPr>
                              <w:sz w:val="16"/>
                            </w:rPr>
                            <w:t xml:space="preserve">| </w:t>
                          </w:r>
                          <w:r w:rsidRPr="00DA57C7">
                            <w:rPr>
                              <w:sz w:val="16"/>
                            </w:rPr>
                            <w:t xml:space="preserve">quantumleben.com </w:t>
                          </w:r>
                          <w:r w:rsidR="007C393C">
                            <w:rPr>
                              <w:sz w:val="16"/>
                            </w:rPr>
                            <w:t xml:space="preserve">| </w:t>
                          </w:r>
                          <w:proofErr w:type="spellStart"/>
                          <w:r w:rsidR="007C393C" w:rsidRPr="007C393C">
                            <w:rPr>
                              <w:spacing w:val="-3"/>
                              <w:sz w:val="16"/>
                            </w:rPr>
                            <w:t>Städtle</w:t>
                          </w:r>
                          <w:proofErr w:type="spellEnd"/>
                          <w:r w:rsidR="007C393C" w:rsidRPr="007C393C">
                            <w:rPr>
                              <w:spacing w:val="-3"/>
                              <w:sz w:val="16"/>
                            </w:rPr>
                            <w:t xml:space="preserve"> 18, FL-9490 Vaduz, Liechtenstein</w:t>
                          </w:r>
                        </w:p>
                      </w:txbxContent>
                    </wps:txbx>
                    <wps:bodyPr wrap="square" lIns="0" tIns="0" rIns="0" bIns="0" rtlCol="0">
                      <a:noAutofit/>
                    </wps:bodyPr>
                  </wps:wsp>
                </a:graphicData>
              </a:graphic>
            </wp:anchor>
          </w:drawing>
        </mc:Choice>
        <mc:Fallback>
          <w:pict>
            <v:shapetype w14:anchorId="7FEEC318" id="_x0000_t202" coordsize="21600,21600" o:spt="202" path="m,l,21600r21600,l21600,xe">
              <v:stroke joinstyle="miter"/>
              <v:path gradientshapeok="t" o:connecttype="rect"/>
            </v:shapetype>
            <v:shape id="Textbox 3" o:spid="_x0000_s1027" type="#_x0000_t202" style="position:absolute;margin-left:45.8pt;margin-top:779.75pt;width:503.85pt;height:11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" filled="f" stroked="f">
              <v:textbox inset="0,0,0,0">
                <w:txbxContent>
                  <w:p w14:paraId="0B8B6A86" w14:textId="67DA7C57" w:rsidR="005E691E" w:rsidRDefault="00DA57C7">
                    <w:pPr>
                      <w:spacing w:before="15"/>
                      <w:ind w:left="20"/>
                      <w:rPr>
                        <w:sz w:val="16"/>
                      </w:rPr>
                    </w:pPr>
                    <w:r>
                      <w:rPr>
                        <w:sz w:val="16"/>
                        <w:lang w:val="nb-NO"/>
                      </w:rPr>
                      <w:t xml:space="preserve">Quantum Leben AG </w:t>
                    </w:r>
                    <w:r w:rsidR="007C393C">
                      <w:rPr>
                        <w:sz w:val="16"/>
                      </w:rPr>
                      <w:t xml:space="preserve">| </w:t>
                    </w:r>
                    <w:r w:rsidRPr="00DA57C7">
                      <w:rPr>
                        <w:sz w:val="16"/>
                      </w:rPr>
                      <w:t xml:space="preserve">registered in Liechtenstein number FL-0002.124.995-9 </w:t>
                    </w:r>
                    <w:r w:rsidR="007C393C">
                      <w:rPr>
                        <w:sz w:val="16"/>
                      </w:rPr>
                      <w:t xml:space="preserve">| </w:t>
                    </w:r>
                    <w:r w:rsidRPr="00DA57C7">
                      <w:rPr>
                        <w:sz w:val="16"/>
                      </w:rPr>
                      <w:t xml:space="preserve">quantumleben.com </w:t>
                    </w:r>
                    <w:r w:rsidR="007C393C">
                      <w:rPr>
                        <w:sz w:val="16"/>
                      </w:rPr>
                      <w:t xml:space="preserve">| </w:t>
                    </w:r>
                    <w:r w:rsidR="007C393C" w:rsidRPr="007C393C">
                      <w:rPr>
                        <w:spacing w:val="-3"/>
                        <w:sz w:val="16"/>
                      </w:rPr>
                      <w:t>Städtle 18, FL-9490 Vaduz, Liechtenstein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4AD5D" w14:textId="77777777" w:rsidR="00143194" w:rsidRDefault="00143194">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6A355" w14:textId="77777777" w:rsidR="004D3C32" w:rsidRDefault="004D3C32">
      <w:r>
        <w:separator/>
      </w:r>
    </w:p>
  </w:footnote>
  <w:footnote w:type="continuationSeparator" w:id="0">
    <w:p w14:paraId="4C04ABEE" w14:textId="77777777" w:rsidR="004D3C32" w:rsidRDefault="004D3C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980B6" w14:textId="77777777" w:rsidR="00143194" w:rsidRDefault="00143194">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E2461" w14:textId="77777777" w:rsidR="005E691E" w:rsidRDefault="007C393C">
    <w:pPr>
      <w:pStyle w:val="Brdtekst"/>
      <w:spacing w:line="14" w:lineRule="auto"/>
      <w:ind w:left="0"/>
      <w:rPr>
        <w:sz w:val="20"/>
      </w:rPr>
    </w:pPr>
    <w:r>
      <w:rPr>
        <w:noProof/>
        <w:sz w:val="20"/>
      </w:rPr>
      <w:drawing>
        <wp:anchor distT="0" distB="0" distL="0" distR="0" simplePos="0" relativeHeight="251652096" behindDoc="1" locked="0" layoutInCell="1" allowOverlap="1" wp14:anchorId="5609E40F" wp14:editId="06AEB7B2">
          <wp:simplePos x="0" y="0"/>
          <wp:positionH relativeFrom="page">
            <wp:posOffset>5357495</wp:posOffset>
          </wp:positionH>
          <wp:positionV relativeFrom="page">
            <wp:posOffset>439420</wp:posOffset>
          </wp:positionV>
          <wp:extent cx="1796400" cy="374400"/>
          <wp:effectExtent l="0" t="0" r="0" b="6985"/>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796400" cy="374400"/>
                  </a:xfrm>
                  <a:prstGeom prst="rect">
                    <a:avLst/>
                  </a:prstGeom>
                </pic:spPr>
              </pic:pic>
            </a:graphicData>
          </a:graphic>
          <wp14:sizeRelH relativeFrom="margin">
            <wp14:pctWidth>0</wp14:pctWidth>
          </wp14:sizeRelH>
          <wp14:sizeRelV relativeFrom="margin">
            <wp14:pctHeight>0</wp14:pctHeight>
          </wp14:sizeRelV>
        </wp:anchor>
      </w:drawing>
    </w:r>
    <w:r>
      <w:rPr>
        <w:noProof/>
        <w:sz w:val="20"/>
      </w:rPr>
      <mc:AlternateContent>
        <mc:Choice Requires="wps">
          <w:drawing>
            <wp:anchor distT="0" distB="0" distL="0" distR="0" simplePos="0" relativeHeight="251662336" behindDoc="1" locked="0" layoutInCell="1" allowOverlap="1" wp14:anchorId="23C6C88A" wp14:editId="1C0827E2">
              <wp:simplePos x="0" y="0"/>
              <wp:positionH relativeFrom="page">
                <wp:posOffset>455168</wp:posOffset>
              </wp:positionH>
              <wp:positionV relativeFrom="page">
                <wp:posOffset>390949</wp:posOffset>
              </wp:positionV>
              <wp:extent cx="1287780" cy="1670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7780" cy="167005"/>
                      </a:xfrm>
                      <a:prstGeom prst="rect">
                        <a:avLst/>
                      </a:prstGeom>
                    </wps:spPr>
                    <wps:txbx>
                      <w:txbxContent>
                        <w:p w14:paraId="19D9DDA4" w14:textId="14A26BC2" w:rsidR="005E691E" w:rsidRPr="00DA57C7" w:rsidRDefault="007C393C">
                          <w:pPr>
                            <w:spacing w:before="12"/>
                            <w:ind w:left="20"/>
                            <w:rPr>
                              <w:sz w:val="20"/>
                              <w:lang w:val="nb-NO"/>
                            </w:rPr>
                          </w:pPr>
                          <w:r>
                            <w:rPr>
                              <w:sz w:val="20"/>
                            </w:rPr>
                            <w:t>Valid from</w:t>
                          </w:r>
                          <w:r>
                            <w:rPr>
                              <w:spacing w:val="-2"/>
                              <w:sz w:val="20"/>
                            </w:rPr>
                            <w:t xml:space="preserve"> 01.</w:t>
                          </w:r>
                          <w:r w:rsidR="00DA57C7">
                            <w:rPr>
                              <w:spacing w:val="-2"/>
                              <w:sz w:val="20"/>
                              <w:lang w:val="nb-NO"/>
                            </w:rPr>
                            <w:t>12.2025</w:t>
                          </w:r>
                        </w:p>
                      </w:txbxContent>
                    </wps:txbx>
                    <wps:bodyPr wrap="square" lIns="0" tIns="0" rIns="0" bIns="0" rtlCol="0">
                      <a:noAutofit/>
                    </wps:bodyPr>
                  </wps:wsp>
                </a:graphicData>
              </a:graphic>
            </wp:anchor>
          </w:drawing>
        </mc:Choice>
        <mc:Fallback>
          <w:pict>
            <v:shapetype w14:anchorId="23C6C88A" id="_x0000_t202" coordsize="21600,21600" o:spt="202" path="m,l,21600r21600,l21600,xe">
              <v:stroke joinstyle="miter"/>
              <v:path gradientshapeok="t" o:connecttype="rect"/>
            </v:shapetype>
            <v:shape id="Textbox 2" o:spid="_x0000_s1026" type="#_x0000_t202" style="position:absolute;margin-left:35.85pt;margin-top:30.8pt;width:101.4pt;height:13.1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" filled="f" stroked="f">
              <v:textbox inset="0,0,0,0">
                <w:txbxContent>
                  <w:p w14:paraId="19D9DDA4" w14:textId="14A26BC2" w:rsidR="005E691E" w:rsidRPr="00DA57C7" w:rsidRDefault="007C393C">
                    <w:pPr>
                      <w:spacing w:before="12"/>
                      <w:ind w:left="20"/>
                      <w:rPr>
                        <w:sz w:val="20"/>
                        <w:lang w:val="nb-NO"/>
                      </w:rPr>
                    </w:pPr>
                    <w:r>
                      <w:rPr>
                        <w:sz w:val="20"/>
                      </w:rPr>
                      <w:t>Valid from</w:t>
                    </w:r>
                    <w:r>
                      <w:rPr>
                        <w:spacing w:val="-2"/>
                        <w:sz w:val="20"/>
                      </w:rPr>
                      <w:t xml:space="preserve"> 01.</w:t>
                    </w:r>
                    <w:r w:rsidR="00DA57C7">
                      <w:rPr>
                        <w:spacing w:val="-2"/>
                        <w:sz w:val="20"/>
                        <w:lang w:val="nb-NO"/>
                      </w:rPr>
                      <w:t>12.2025</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82434" w14:textId="77777777" w:rsidR="00143194" w:rsidRDefault="00143194">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401F6"/>
    <w:multiLevelType w:val="hybridMultilevel"/>
    <w:tmpl w:val="EB8A9A4E"/>
    <w:lvl w:ilvl="0" w:tplc="2BBE902A">
      <w:numFmt w:val="bullet"/>
      <w:lvlText w:val="•"/>
      <w:lvlJc w:val="left"/>
      <w:pPr>
        <w:ind w:left="150" w:hanging="139"/>
      </w:pPr>
      <w:rPr>
        <w:rFonts w:ascii="Arial" w:eastAsia="Arial" w:hAnsi="Arial" w:cs="Arial" w:hint="default"/>
        <w:b w:val="0"/>
        <w:bCs w:val="0"/>
        <w:i w:val="0"/>
        <w:iCs w:val="0"/>
        <w:spacing w:val="0"/>
        <w:w w:val="100"/>
        <w:sz w:val="22"/>
        <w:szCs w:val="22"/>
        <w:lang w:eastAsia="en-US" w:bidi="ar-SA"/>
      </w:rPr>
    </w:lvl>
    <w:lvl w:ilvl="1" w:tplc="381853F4">
      <w:numFmt w:val="bullet"/>
      <w:lvlText w:val="•"/>
      <w:lvlJc w:val="left"/>
      <w:pPr>
        <w:ind w:left="1193" w:hanging="139"/>
      </w:pPr>
      <w:rPr>
        <w:rFonts w:hint="default"/>
        <w:lang w:eastAsia="en-US" w:bidi="ar-SA"/>
      </w:rPr>
    </w:lvl>
    <w:lvl w:ilvl="2" w:tplc="3B28D722">
      <w:numFmt w:val="bullet"/>
      <w:lvlText w:val="•"/>
      <w:lvlJc w:val="left"/>
      <w:pPr>
        <w:ind w:left="2226" w:hanging="139"/>
      </w:pPr>
      <w:rPr>
        <w:rFonts w:hint="default"/>
        <w:lang w:eastAsia="en-US" w:bidi="ar-SA"/>
      </w:rPr>
    </w:lvl>
    <w:lvl w:ilvl="3" w:tplc="E1A2C1FA">
      <w:numFmt w:val="bullet"/>
      <w:lvlText w:val="•"/>
      <w:lvlJc w:val="left"/>
      <w:pPr>
        <w:ind w:left="3259" w:hanging="139"/>
      </w:pPr>
      <w:rPr>
        <w:rFonts w:hint="default"/>
        <w:lang w:eastAsia="en-US" w:bidi="ar-SA"/>
      </w:rPr>
    </w:lvl>
    <w:lvl w:ilvl="4" w:tplc="2EFA78D0">
      <w:numFmt w:val="bullet"/>
      <w:lvlText w:val="•"/>
      <w:lvlJc w:val="left"/>
      <w:pPr>
        <w:ind w:left="4292" w:hanging="139"/>
      </w:pPr>
      <w:rPr>
        <w:rFonts w:hint="default"/>
        <w:lang w:eastAsia="en-US" w:bidi="ar-SA"/>
      </w:rPr>
    </w:lvl>
    <w:lvl w:ilvl="5" w:tplc="4FA8549E">
      <w:numFmt w:val="bullet"/>
      <w:lvlText w:val="•"/>
      <w:lvlJc w:val="left"/>
      <w:pPr>
        <w:ind w:left="5325" w:hanging="139"/>
      </w:pPr>
      <w:rPr>
        <w:rFonts w:hint="default"/>
        <w:lang w:eastAsia="en-US" w:bidi="ar-SA"/>
      </w:rPr>
    </w:lvl>
    <w:lvl w:ilvl="6" w:tplc="9B6AB8E2">
      <w:numFmt w:val="bullet"/>
      <w:lvlText w:val="•"/>
      <w:lvlJc w:val="left"/>
      <w:pPr>
        <w:ind w:left="6358" w:hanging="139"/>
      </w:pPr>
      <w:rPr>
        <w:rFonts w:hint="default"/>
        <w:lang w:eastAsia="en-US" w:bidi="ar-SA"/>
      </w:rPr>
    </w:lvl>
    <w:lvl w:ilvl="7" w:tplc="293E9288">
      <w:numFmt w:val="bullet"/>
      <w:lvlText w:val="•"/>
      <w:lvlJc w:val="left"/>
      <w:pPr>
        <w:ind w:left="7391" w:hanging="139"/>
      </w:pPr>
      <w:rPr>
        <w:rFonts w:hint="default"/>
        <w:lang w:eastAsia="en-US" w:bidi="ar-SA"/>
      </w:rPr>
    </w:lvl>
    <w:lvl w:ilvl="8" w:tplc="0D002C5E">
      <w:numFmt w:val="bullet"/>
      <w:lvlText w:val="•"/>
      <w:lvlJc w:val="left"/>
      <w:pPr>
        <w:ind w:left="8424" w:hanging="139"/>
      </w:pPr>
      <w:rPr>
        <w:rFonts w:hint="default"/>
        <w:lang w:eastAsia="en-US" w:bidi="ar-SA"/>
      </w:rPr>
    </w:lvl>
  </w:abstractNum>
  <w:abstractNum w:abstractNumId="1" w15:restartNumberingAfterBreak="0">
    <w:nsid w:val="109F603A"/>
    <w:multiLevelType w:val="hybridMultilevel"/>
    <w:tmpl w:val="A1DACB12"/>
    <w:lvl w:ilvl="0" w:tplc="21783F26">
      <w:numFmt w:val="bullet"/>
      <w:lvlText w:val=""/>
      <w:lvlJc w:val="left"/>
      <w:pPr>
        <w:ind w:left="732" w:hanging="361"/>
      </w:pPr>
      <w:rPr>
        <w:rFonts w:ascii="Wingdings" w:eastAsia="Wingdings" w:hAnsi="Wingdings" w:cs="Wingdings" w:hint="default"/>
        <w:b w:val="0"/>
        <w:bCs w:val="0"/>
        <w:i w:val="0"/>
        <w:iCs w:val="0"/>
        <w:spacing w:val="0"/>
        <w:w w:val="100"/>
        <w:sz w:val="22"/>
        <w:szCs w:val="22"/>
        <w:lang w:eastAsia="en-US" w:bidi="ar-SA"/>
      </w:rPr>
    </w:lvl>
    <w:lvl w:ilvl="1" w:tplc="F6C23110">
      <w:numFmt w:val="bullet"/>
      <w:lvlText w:val="•"/>
      <w:lvlJc w:val="left"/>
      <w:pPr>
        <w:ind w:left="1715" w:hanging="361"/>
      </w:pPr>
      <w:rPr>
        <w:rFonts w:hint="default"/>
        <w:lang w:eastAsia="en-US" w:bidi="ar-SA"/>
      </w:rPr>
    </w:lvl>
    <w:lvl w:ilvl="2" w:tplc="A15CDA80">
      <w:numFmt w:val="bullet"/>
      <w:lvlText w:val="•"/>
      <w:lvlJc w:val="left"/>
      <w:pPr>
        <w:ind w:left="2690" w:hanging="361"/>
      </w:pPr>
      <w:rPr>
        <w:rFonts w:hint="default"/>
        <w:lang w:eastAsia="en-US" w:bidi="ar-SA"/>
      </w:rPr>
    </w:lvl>
    <w:lvl w:ilvl="3" w:tplc="F15268E6">
      <w:numFmt w:val="bullet"/>
      <w:lvlText w:val="•"/>
      <w:lvlJc w:val="left"/>
      <w:pPr>
        <w:ind w:left="3665" w:hanging="361"/>
      </w:pPr>
      <w:rPr>
        <w:rFonts w:hint="default"/>
        <w:lang w:eastAsia="en-US" w:bidi="ar-SA"/>
      </w:rPr>
    </w:lvl>
    <w:lvl w:ilvl="4" w:tplc="C51C4834">
      <w:numFmt w:val="bullet"/>
      <w:lvlText w:val="•"/>
      <w:lvlJc w:val="left"/>
      <w:pPr>
        <w:ind w:left="4640" w:hanging="361"/>
      </w:pPr>
      <w:rPr>
        <w:rFonts w:hint="default"/>
        <w:lang w:eastAsia="en-US" w:bidi="ar-SA"/>
      </w:rPr>
    </w:lvl>
    <w:lvl w:ilvl="5" w:tplc="86306E94">
      <w:numFmt w:val="bullet"/>
      <w:lvlText w:val="•"/>
      <w:lvlJc w:val="left"/>
      <w:pPr>
        <w:ind w:left="5615" w:hanging="361"/>
      </w:pPr>
      <w:rPr>
        <w:rFonts w:hint="default"/>
        <w:lang w:eastAsia="en-US" w:bidi="ar-SA"/>
      </w:rPr>
    </w:lvl>
    <w:lvl w:ilvl="6" w:tplc="90769BD8">
      <w:numFmt w:val="bullet"/>
      <w:lvlText w:val="•"/>
      <w:lvlJc w:val="left"/>
      <w:pPr>
        <w:ind w:left="6590" w:hanging="361"/>
      </w:pPr>
      <w:rPr>
        <w:rFonts w:hint="default"/>
        <w:lang w:eastAsia="en-US" w:bidi="ar-SA"/>
      </w:rPr>
    </w:lvl>
    <w:lvl w:ilvl="7" w:tplc="46CA044C">
      <w:numFmt w:val="bullet"/>
      <w:lvlText w:val="•"/>
      <w:lvlJc w:val="left"/>
      <w:pPr>
        <w:ind w:left="7565" w:hanging="361"/>
      </w:pPr>
      <w:rPr>
        <w:rFonts w:hint="default"/>
        <w:lang w:eastAsia="en-US" w:bidi="ar-SA"/>
      </w:rPr>
    </w:lvl>
    <w:lvl w:ilvl="8" w:tplc="50624BC8">
      <w:numFmt w:val="bullet"/>
      <w:lvlText w:val="•"/>
      <w:lvlJc w:val="left"/>
      <w:pPr>
        <w:ind w:left="8540" w:hanging="361"/>
      </w:pPr>
      <w:rPr>
        <w:rFonts w:hint="default"/>
        <w:lang w:eastAsia="en-US" w:bidi="ar-SA"/>
      </w:rPr>
    </w:lvl>
  </w:abstractNum>
  <w:abstractNum w:abstractNumId="2" w15:restartNumberingAfterBreak="0">
    <w:nsid w:val="1EBA74DF"/>
    <w:multiLevelType w:val="hybridMultilevel"/>
    <w:tmpl w:val="FDBEE792"/>
    <w:lvl w:ilvl="0" w:tplc="04140001">
      <w:start w:val="1"/>
      <w:numFmt w:val="bullet"/>
      <w:lvlText w:val=""/>
      <w:lvlJc w:val="left"/>
      <w:pPr>
        <w:ind w:left="1092" w:hanging="360"/>
      </w:pPr>
      <w:rPr>
        <w:rFonts w:ascii="Symbol" w:hAnsi="Symbol" w:hint="default"/>
      </w:rPr>
    </w:lvl>
    <w:lvl w:ilvl="1" w:tplc="04140003" w:tentative="1">
      <w:start w:val="1"/>
      <w:numFmt w:val="bullet"/>
      <w:lvlText w:val="o"/>
      <w:lvlJc w:val="left"/>
      <w:pPr>
        <w:ind w:left="1812" w:hanging="360"/>
      </w:pPr>
      <w:rPr>
        <w:rFonts w:ascii="Courier New" w:hAnsi="Courier New" w:cs="Courier New" w:hint="default"/>
      </w:rPr>
    </w:lvl>
    <w:lvl w:ilvl="2" w:tplc="04140005" w:tentative="1">
      <w:start w:val="1"/>
      <w:numFmt w:val="bullet"/>
      <w:lvlText w:val=""/>
      <w:lvlJc w:val="left"/>
      <w:pPr>
        <w:ind w:left="2532" w:hanging="360"/>
      </w:pPr>
      <w:rPr>
        <w:rFonts w:ascii="Wingdings" w:hAnsi="Wingdings" w:hint="default"/>
      </w:rPr>
    </w:lvl>
    <w:lvl w:ilvl="3" w:tplc="04140001" w:tentative="1">
      <w:start w:val="1"/>
      <w:numFmt w:val="bullet"/>
      <w:lvlText w:val=""/>
      <w:lvlJc w:val="left"/>
      <w:pPr>
        <w:ind w:left="3252" w:hanging="360"/>
      </w:pPr>
      <w:rPr>
        <w:rFonts w:ascii="Symbol" w:hAnsi="Symbol" w:hint="default"/>
      </w:rPr>
    </w:lvl>
    <w:lvl w:ilvl="4" w:tplc="04140003" w:tentative="1">
      <w:start w:val="1"/>
      <w:numFmt w:val="bullet"/>
      <w:lvlText w:val="o"/>
      <w:lvlJc w:val="left"/>
      <w:pPr>
        <w:ind w:left="3972" w:hanging="360"/>
      </w:pPr>
      <w:rPr>
        <w:rFonts w:ascii="Courier New" w:hAnsi="Courier New" w:cs="Courier New" w:hint="default"/>
      </w:rPr>
    </w:lvl>
    <w:lvl w:ilvl="5" w:tplc="04140005" w:tentative="1">
      <w:start w:val="1"/>
      <w:numFmt w:val="bullet"/>
      <w:lvlText w:val=""/>
      <w:lvlJc w:val="left"/>
      <w:pPr>
        <w:ind w:left="4692" w:hanging="360"/>
      </w:pPr>
      <w:rPr>
        <w:rFonts w:ascii="Wingdings" w:hAnsi="Wingdings" w:hint="default"/>
      </w:rPr>
    </w:lvl>
    <w:lvl w:ilvl="6" w:tplc="04140001" w:tentative="1">
      <w:start w:val="1"/>
      <w:numFmt w:val="bullet"/>
      <w:lvlText w:val=""/>
      <w:lvlJc w:val="left"/>
      <w:pPr>
        <w:ind w:left="5412" w:hanging="360"/>
      </w:pPr>
      <w:rPr>
        <w:rFonts w:ascii="Symbol" w:hAnsi="Symbol" w:hint="default"/>
      </w:rPr>
    </w:lvl>
    <w:lvl w:ilvl="7" w:tplc="04140003" w:tentative="1">
      <w:start w:val="1"/>
      <w:numFmt w:val="bullet"/>
      <w:lvlText w:val="o"/>
      <w:lvlJc w:val="left"/>
      <w:pPr>
        <w:ind w:left="6132" w:hanging="360"/>
      </w:pPr>
      <w:rPr>
        <w:rFonts w:ascii="Courier New" w:hAnsi="Courier New" w:cs="Courier New" w:hint="default"/>
      </w:rPr>
    </w:lvl>
    <w:lvl w:ilvl="8" w:tplc="04140005" w:tentative="1">
      <w:start w:val="1"/>
      <w:numFmt w:val="bullet"/>
      <w:lvlText w:val=""/>
      <w:lvlJc w:val="left"/>
      <w:pPr>
        <w:ind w:left="6852" w:hanging="360"/>
      </w:pPr>
      <w:rPr>
        <w:rFonts w:ascii="Wingdings" w:hAnsi="Wingdings" w:hint="default"/>
      </w:rPr>
    </w:lvl>
  </w:abstractNum>
  <w:abstractNum w:abstractNumId="3" w15:restartNumberingAfterBreak="0">
    <w:nsid w:val="1F176887"/>
    <w:multiLevelType w:val="multilevel"/>
    <w:tmpl w:val="F6A0DF46"/>
    <w:lvl w:ilvl="0">
      <w:start w:val="1"/>
      <w:numFmt w:val="decimal"/>
      <w:lvlText w:val="%1."/>
      <w:lvlJc w:val="left"/>
      <w:pPr>
        <w:ind w:left="372" w:hanging="360"/>
      </w:pPr>
      <w:rPr>
        <w:rFonts w:ascii="Arial" w:eastAsia="Arial" w:hAnsi="Arial" w:cs="Arial" w:hint="default"/>
        <w:b/>
        <w:bCs/>
        <w:i w:val="0"/>
        <w:iCs w:val="0"/>
        <w:spacing w:val="0"/>
        <w:w w:val="100"/>
        <w:sz w:val="24"/>
        <w:szCs w:val="24"/>
        <w:lang w:eastAsia="en-US" w:bidi="ar-SA"/>
      </w:rPr>
    </w:lvl>
    <w:lvl w:ilvl="1">
      <w:start w:val="1"/>
      <w:numFmt w:val="decimal"/>
      <w:lvlText w:val="%1.%2"/>
      <w:lvlJc w:val="left"/>
      <w:pPr>
        <w:ind w:left="391" w:hanging="380"/>
      </w:pPr>
      <w:rPr>
        <w:rFonts w:ascii="Arial" w:eastAsia="Arial" w:hAnsi="Arial" w:cs="Arial" w:hint="default"/>
        <w:b/>
        <w:bCs/>
        <w:i w:val="0"/>
        <w:iCs w:val="0"/>
        <w:spacing w:val="0"/>
        <w:w w:val="100"/>
        <w:sz w:val="22"/>
        <w:szCs w:val="22"/>
        <w:lang w:eastAsia="en-US" w:bidi="ar-SA"/>
      </w:rPr>
    </w:lvl>
    <w:lvl w:ilvl="2">
      <w:start w:val="1"/>
      <w:numFmt w:val="bullet"/>
      <w:lvlText w:val=""/>
      <w:lvlJc w:val="left"/>
      <w:pPr>
        <w:ind w:left="731" w:hanging="360"/>
      </w:pPr>
      <w:rPr>
        <w:rFonts w:ascii="Symbol" w:hAnsi="Symbol" w:hint="default"/>
      </w:rPr>
    </w:lvl>
    <w:lvl w:ilvl="3">
      <w:numFmt w:val="bullet"/>
      <w:lvlText w:val="•"/>
      <w:lvlJc w:val="left"/>
      <w:pPr>
        <w:ind w:left="1958" w:hanging="361"/>
      </w:pPr>
      <w:rPr>
        <w:rFonts w:hint="default"/>
        <w:lang w:eastAsia="en-US" w:bidi="ar-SA"/>
      </w:rPr>
    </w:lvl>
    <w:lvl w:ilvl="4">
      <w:numFmt w:val="bullet"/>
      <w:lvlText w:val="•"/>
      <w:lvlJc w:val="left"/>
      <w:pPr>
        <w:ind w:left="3177" w:hanging="361"/>
      </w:pPr>
      <w:rPr>
        <w:rFonts w:hint="default"/>
        <w:lang w:eastAsia="en-US" w:bidi="ar-SA"/>
      </w:rPr>
    </w:lvl>
    <w:lvl w:ilvl="5">
      <w:numFmt w:val="bullet"/>
      <w:lvlText w:val="•"/>
      <w:lvlJc w:val="left"/>
      <w:pPr>
        <w:ind w:left="4396" w:hanging="361"/>
      </w:pPr>
      <w:rPr>
        <w:rFonts w:hint="default"/>
        <w:lang w:eastAsia="en-US" w:bidi="ar-SA"/>
      </w:rPr>
    </w:lvl>
    <w:lvl w:ilvl="6">
      <w:numFmt w:val="bullet"/>
      <w:lvlText w:val="•"/>
      <w:lvlJc w:val="left"/>
      <w:pPr>
        <w:ind w:left="5615" w:hanging="361"/>
      </w:pPr>
      <w:rPr>
        <w:rFonts w:hint="default"/>
        <w:lang w:eastAsia="en-US" w:bidi="ar-SA"/>
      </w:rPr>
    </w:lvl>
    <w:lvl w:ilvl="7">
      <w:numFmt w:val="bullet"/>
      <w:lvlText w:val="•"/>
      <w:lvlJc w:val="left"/>
      <w:pPr>
        <w:ind w:left="6834" w:hanging="361"/>
      </w:pPr>
      <w:rPr>
        <w:rFonts w:hint="default"/>
        <w:lang w:eastAsia="en-US" w:bidi="ar-SA"/>
      </w:rPr>
    </w:lvl>
    <w:lvl w:ilvl="8">
      <w:numFmt w:val="bullet"/>
      <w:lvlText w:val="•"/>
      <w:lvlJc w:val="left"/>
      <w:pPr>
        <w:ind w:left="8052" w:hanging="361"/>
      </w:pPr>
      <w:rPr>
        <w:rFonts w:hint="default"/>
        <w:lang w:eastAsia="en-US" w:bidi="ar-SA"/>
      </w:rPr>
    </w:lvl>
  </w:abstractNum>
  <w:abstractNum w:abstractNumId="4" w15:restartNumberingAfterBreak="0">
    <w:nsid w:val="370B548E"/>
    <w:multiLevelType w:val="hybridMultilevel"/>
    <w:tmpl w:val="389299AE"/>
    <w:lvl w:ilvl="0" w:tplc="04140001">
      <w:start w:val="1"/>
      <w:numFmt w:val="bullet"/>
      <w:lvlText w:val=""/>
      <w:lvlJc w:val="left"/>
      <w:pPr>
        <w:ind w:left="732" w:hanging="360"/>
      </w:pPr>
      <w:rPr>
        <w:rFonts w:ascii="Symbol" w:hAnsi="Symbol" w:hint="default"/>
      </w:rPr>
    </w:lvl>
    <w:lvl w:ilvl="1" w:tplc="04140003" w:tentative="1">
      <w:start w:val="1"/>
      <w:numFmt w:val="bullet"/>
      <w:lvlText w:val="o"/>
      <w:lvlJc w:val="left"/>
      <w:pPr>
        <w:ind w:left="1452" w:hanging="360"/>
      </w:pPr>
      <w:rPr>
        <w:rFonts w:ascii="Courier New" w:hAnsi="Courier New" w:cs="Courier New" w:hint="default"/>
      </w:rPr>
    </w:lvl>
    <w:lvl w:ilvl="2" w:tplc="04140005" w:tentative="1">
      <w:start w:val="1"/>
      <w:numFmt w:val="bullet"/>
      <w:lvlText w:val=""/>
      <w:lvlJc w:val="left"/>
      <w:pPr>
        <w:ind w:left="2172" w:hanging="360"/>
      </w:pPr>
      <w:rPr>
        <w:rFonts w:ascii="Wingdings" w:hAnsi="Wingdings" w:hint="default"/>
      </w:rPr>
    </w:lvl>
    <w:lvl w:ilvl="3" w:tplc="04140001" w:tentative="1">
      <w:start w:val="1"/>
      <w:numFmt w:val="bullet"/>
      <w:lvlText w:val=""/>
      <w:lvlJc w:val="left"/>
      <w:pPr>
        <w:ind w:left="2892" w:hanging="360"/>
      </w:pPr>
      <w:rPr>
        <w:rFonts w:ascii="Symbol" w:hAnsi="Symbol" w:hint="default"/>
      </w:rPr>
    </w:lvl>
    <w:lvl w:ilvl="4" w:tplc="04140003" w:tentative="1">
      <w:start w:val="1"/>
      <w:numFmt w:val="bullet"/>
      <w:lvlText w:val="o"/>
      <w:lvlJc w:val="left"/>
      <w:pPr>
        <w:ind w:left="3612" w:hanging="360"/>
      </w:pPr>
      <w:rPr>
        <w:rFonts w:ascii="Courier New" w:hAnsi="Courier New" w:cs="Courier New" w:hint="default"/>
      </w:rPr>
    </w:lvl>
    <w:lvl w:ilvl="5" w:tplc="04140005" w:tentative="1">
      <w:start w:val="1"/>
      <w:numFmt w:val="bullet"/>
      <w:lvlText w:val=""/>
      <w:lvlJc w:val="left"/>
      <w:pPr>
        <w:ind w:left="4332" w:hanging="360"/>
      </w:pPr>
      <w:rPr>
        <w:rFonts w:ascii="Wingdings" w:hAnsi="Wingdings" w:hint="default"/>
      </w:rPr>
    </w:lvl>
    <w:lvl w:ilvl="6" w:tplc="04140001" w:tentative="1">
      <w:start w:val="1"/>
      <w:numFmt w:val="bullet"/>
      <w:lvlText w:val=""/>
      <w:lvlJc w:val="left"/>
      <w:pPr>
        <w:ind w:left="5052" w:hanging="360"/>
      </w:pPr>
      <w:rPr>
        <w:rFonts w:ascii="Symbol" w:hAnsi="Symbol" w:hint="default"/>
      </w:rPr>
    </w:lvl>
    <w:lvl w:ilvl="7" w:tplc="04140003" w:tentative="1">
      <w:start w:val="1"/>
      <w:numFmt w:val="bullet"/>
      <w:lvlText w:val="o"/>
      <w:lvlJc w:val="left"/>
      <w:pPr>
        <w:ind w:left="5772" w:hanging="360"/>
      </w:pPr>
      <w:rPr>
        <w:rFonts w:ascii="Courier New" w:hAnsi="Courier New" w:cs="Courier New" w:hint="default"/>
      </w:rPr>
    </w:lvl>
    <w:lvl w:ilvl="8" w:tplc="04140005" w:tentative="1">
      <w:start w:val="1"/>
      <w:numFmt w:val="bullet"/>
      <w:lvlText w:val=""/>
      <w:lvlJc w:val="left"/>
      <w:pPr>
        <w:ind w:left="6492" w:hanging="360"/>
      </w:pPr>
      <w:rPr>
        <w:rFonts w:ascii="Wingdings" w:hAnsi="Wingdings" w:hint="default"/>
      </w:rPr>
    </w:lvl>
  </w:abstractNum>
  <w:abstractNum w:abstractNumId="5" w15:restartNumberingAfterBreak="0">
    <w:nsid w:val="3EA32BFD"/>
    <w:multiLevelType w:val="hybridMultilevel"/>
    <w:tmpl w:val="A75E6026"/>
    <w:lvl w:ilvl="0" w:tplc="E612FC82">
      <w:start w:val="1"/>
      <w:numFmt w:val="lowerRoman"/>
      <w:lvlText w:val="%1."/>
      <w:lvlJc w:val="left"/>
      <w:pPr>
        <w:ind w:left="720" w:hanging="349"/>
      </w:pPr>
      <w:rPr>
        <w:rFonts w:ascii="Arial" w:eastAsia="Arial" w:hAnsi="Arial" w:cs="Arial" w:hint="default"/>
        <w:b w:val="0"/>
        <w:bCs w:val="0"/>
        <w:i w:val="0"/>
        <w:iCs w:val="0"/>
        <w:spacing w:val="-2"/>
        <w:w w:val="100"/>
        <w:sz w:val="22"/>
        <w:szCs w:val="22"/>
        <w:lang w:eastAsia="en-US" w:bidi="ar-SA"/>
      </w:rPr>
    </w:lvl>
    <w:lvl w:ilvl="1" w:tplc="CFBCD9AA">
      <w:numFmt w:val="bullet"/>
      <w:lvlText w:val="•"/>
      <w:lvlJc w:val="left"/>
      <w:pPr>
        <w:ind w:left="1697" w:hanging="349"/>
      </w:pPr>
      <w:rPr>
        <w:rFonts w:hint="default"/>
        <w:lang w:eastAsia="en-US" w:bidi="ar-SA"/>
      </w:rPr>
    </w:lvl>
    <w:lvl w:ilvl="2" w:tplc="CBD441D8">
      <w:numFmt w:val="bullet"/>
      <w:lvlText w:val="•"/>
      <w:lvlJc w:val="left"/>
      <w:pPr>
        <w:ind w:left="2674" w:hanging="349"/>
      </w:pPr>
      <w:rPr>
        <w:rFonts w:hint="default"/>
        <w:lang w:eastAsia="en-US" w:bidi="ar-SA"/>
      </w:rPr>
    </w:lvl>
    <w:lvl w:ilvl="3" w:tplc="6AA0E13A">
      <w:numFmt w:val="bullet"/>
      <w:lvlText w:val="•"/>
      <w:lvlJc w:val="left"/>
      <w:pPr>
        <w:ind w:left="3651" w:hanging="349"/>
      </w:pPr>
      <w:rPr>
        <w:rFonts w:hint="default"/>
        <w:lang w:eastAsia="en-US" w:bidi="ar-SA"/>
      </w:rPr>
    </w:lvl>
    <w:lvl w:ilvl="4" w:tplc="030C4A9E">
      <w:numFmt w:val="bullet"/>
      <w:lvlText w:val="•"/>
      <w:lvlJc w:val="left"/>
      <w:pPr>
        <w:ind w:left="4628" w:hanging="349"/>
      </w:pPr>
      <w:rPr>
        <w:rFonts w:hint="default"/>
        <w:lang w:eastAsia="en-US" w:bidi="ar-SA"/>
      </w:rPr>
    </w:lvl>
    <w:lvl w:ilvl="5" w:tplc="E3CA632C">
      <w:numFmt w:val="bullet"/>
      <w:lvlText w:val="•"/>
      <w:lvlJc w:val="left"/>
      <w:pPr>
        <w:ind w:left="5605" w:hanging="349"/>
      </w:pPr>
      <w:rPr>
        <w:rFonts w:hint="default"/>
        <w:lang w:eastAsia="en-US" w:bidi="ar-SA"/>
      </w:rPr>
    </w:lvl>
    <w:lvl w:ilvl="6" w:tplc="F0580504">
      <w:numFmt w:val="bullet"/>
      <w:lvlText w:val="•"/>
      <w:lvlJc w:val="left"/>
      <w:pPr>
        <w:ind w:left="6582" w:hanging="349"/>
      </w:pPr>
      <w:rPr>
        <w:rFonts w:hint="default"/>
        <w:lang w:eastAsia="en-US" w:bidi="ar-SA"/>
      </w:rPr>
    </w:lvl>
    <w:lvl w:ilvl="7" w:tplc="C948889A">
      <w:numFmt w:val="bullet"/>
      <w:lvlText w:val="•"/>
      <w:lvlJc w:val="left"/>
      <w:pPr>
        <w:ind w:left="7559" w:hanging="349"/>
      </w:pPr>
      <w:rPr>
        <w:rFonts w:hint="default"/>
        <w:lang w:eastAsia="en-US" w:bidi="ar-SA"/>
      </w:rPr>
    </w:lvl>
    <w:lvl w:ilvl="8" w:tplc="02302892">
      <w:numFmt w:val="bullet"/>
      <w:lvlText w:val="•"/>
      <w:lvlJc w:val="left"/>
      <w:pPr>
        <w:ind w:left="8536" w:hanging="349"/>
      </w:pPr>
      <w:rPr>
        <w:rFonts w:hint="default"/>
        <w:lang w:eastAsia="en-US" w:bidi="ar-SA"/>
      </w:rPr>
    </w:lvl>
  </w:abstractNum>
  <w:abstractNum w:abstractNumId="6" w15:restartNumberingAfterBreak="0">
    <w:nsid w:val="401359D7"/>
    <w:multiLevelType w:val="multilevel"/>
    <w:tmpl w:val="F6A0DF46"/>
    <w:lvl w:ilvl="0">
      <w:start w:val="1"/>
      <w:numFmt w:val="decimal"/>
      <w:lvlText w:val="%1."/>
      <w:lvlJc w:val="left"/>
      <w:pPr>
        <w:ind w:left="372" w:hanging="360"/>
      </w:pPr>
      <w:rPr>
        <w:rFonts w:ascii="Arial" w:eastAsia="Arial" w:hAnsi="Arial" w:cs="Arial" w:hint="default"/>
        <w:b/>
        <w:bCs/>
        <w:i w:val="0"/>
        <w:iCs w:val="0"/>
        <w:spacing w:val="0"/>
        <w:w w:val="100"/>
        <w:sz w:val="24"/>
        <w:szCs w:val="24"/>
        <w:lang w:eastAsia="en-US" w:bidi="ar-SA"/>
      </w:rPr>
    </w:lvl>
    <w:lvl w:ilvl="1">
      <w:start w:val="1"/>
      <w:numFmt w:val="decimal"/>
      <w:lvlText w:val="%1.%2"/>
      <w:lvlJc w:val="left"/>
      <w:pPr>
        <w:ind w:left="391" w:hanging="380"/>
      </w:pPr>
      <w:rPr>
        <w:rFonts w:ascii="Arial" w:eastAsia="Arial" w:hAnsi="Arial" w:cs="Arial" w:hint="default"/>
        <w:b/>
        <w:bCs/>
        <w:i w:val="0"/>
        <w:iCs w:val="0"/>
        <w:spacing w:val="0"/>
        <w:w w:val="100"/>
        <w:sz w:val="22"/>
        <w:szCs w:val="22"/>
        <w:lang w:eastAsia="en-US" w:bidi="ar-SA"/>
      </w:rPr>
    </w:lvl>
    <w:lvl w:ilvl="2">
      <w:start w:val="1"/>
      <w:numFmt w:val="bullet"/>
      <w:lvlText w:val=""/>
      <w:lvlJc w:val="left"/>
      <w:pPr>
        <w:ind w:left="731" w:hanging="360"/>
      </w:pPr>
      <w:rPr>
        <w:rFonts w:ascii="Symbol" w:hAnsi="Symbol" w:hint="default"/>
      </w:rPr>
    </w:lvl>
    <w:lvl w:ilvl="3">
      <w:numFmt w:val="bullet"/>
      <w:lvlText w:val="•"/>
      <w:lvlJc w:val="left"/>
      <w:pPr>
        <w:ind w:left="1958" w:hanging="361"/>
      </w:pPr>
      <w:rPr>
        <w:rFonts w:hint="default"/>
        <w:lang w:eastAsia="en-US" w:bidi="ar-SA"/>
      </w:rPr>
    </w:lvl>
    <w:lvl w:ilvl="4">
      <w:numFmt w:val="bullet"/>
      <w:lvlText w:val="•"/>
      <w:lvlJc w:val="left"/>
      <w:pPr>
        <w:ind w:left="3177" w:hanging="361"/>
      </w:pPr>
      <w:rPr>
        <w:rFonts w:hint="default"/>
        <w:lang w:eastAsia="en-US" w:bidi="ar-SA"/>
      </w:rPr>
    </w:lvl>
    <w:lvl w:ilvl="5">
      <w:numFmt w:val="bullet"/>
      <w:lvlText w:val="•"/>
      <w:lvlJc w:val="left"/>
      <w:pPr>
        <w:ind w:left="4396" w:hanging="361"/>
      </w:pPr>
      <w:rPr>
        <w:rFonts w:hint="default"/>
        <w:lang w:eastAsia="en-US" w:bidi="ar-SA"/>
      </w:rPr>
    </w:lvl>
    <w:lvl w:ilvl="6">
      <w:numFmt w:val="bullet"/>
      <w:lvlText w:val="•"/>
      <w:lvlJc w:val="left"/>
      <w:pPr>
        <w:ind w:left="5615" w:hanging="361"/>
      </w:pPr>
      <w:rPr>
        <w:rFonts w:hint="default"/>
        <w:lang w:eastAsia="en-US" w:bidi="ar-SA"/>
      </w:rPr>
    </w:lvl>
    <w:lvl w:ilvl="7">
      <w:numFmt w:val="bullet"/>
      <w:lvlText w:val="•"/>
      <w:lvlJc w:val="left"/>
      <w:pPr>
        <w:ind w:left="6834" w:hanging="361"/>
      </w:pPr>
      <w:rPr>
        <w:rFonts w:hint="default"/>
        <w:lang w:eastAsia="en-US" w:bidi="ar-SA"/>
      </w:rPr>
    </w:lvl>
    <w:lvl w:ilvl="8">
      <w:numFmt w:val="bullet"/>
      <w:lvlText w:val="•"/>
      <w:lvlJc w:val="left"/>
      <w:pPr>
        <w:ind w:left="8052" w:hanging="361"/>
      </w:pPr>
      <w:rPr>
        <w:rFonts w:hint="default"/>
        <w:lang w:eastAsia="en-US" w:bidi="ar-SA"/>
      </w:rPr>
    </w:lvl>
  </w:abstractNum>
  <w:abstractNum w:abstractNumId="7" w15:restartNumberingAfterBreak="0">
    <w:nsid w:val="4A2E17F0"/>
    <w:multiLevelType w:val="hybridMultilevel"/>
    <w:tmpl w:val="2FA4F8E8"/>
    <w:lvl w:ilvl="0" w:tplc="613CC2D2">
      <w:numFmt w:val="bullet"/>
      <w:lvlText w:val=""/>
      <w:lvlJc w:val="left"/>
      <w:pPr>
        <w:ind w:left="372" w:hanging="360"/>
      </w:pPr>
      <w:rPr>
        <w:rFonts w:ascii="Wingdings" w:eastAsia="Wingdings" w:hAnsi="Wingdings" w:cs="Wingdings" w:hint="default"/>
        <w:b w:val="0"/>
        <w:bCs w:val="0"/>
        <w:i w:val="0"/>
        <w:iCs w:val="0"/>
        <w:spacing w:val="0"/>
        <w:w w:val="100"/>
        <w:sz w:val="22"/>
        <w:szCs w:val="22"/>
        <w:lang w:eastAsia="en-US" w:bidi="ar-SA"/>
      </w:rPr>
    </w:lvl>
    <w:lvl w:ilvl="1" w:tplc="8278A908">
      <w:numFmt w:val="bullet"/>
      <w:lvlText w:val="•"/>
      <w:lvlJc w:val="left"/>
      <w:pPr>
        <w:ind w:left="1391" w:hanging="360"/>
      </w:pPr>
      <w:rPr>
        <w:rFonts w:hint="default"/>
        <w:lang w:eastAsia="en-US" w:bidi="ar-SA"/>
      </w:rPr>
    </w:lvl>
    <w:lvl w:ilvl="2" w:tplc="24DA24DC">
      <w:numFmt w:val="bullet"/>
      <w:lvlText w:val="•"/>
      <w:lvlJc w:val="left"/>
      <w:pPr>
        <w:ind w:left="2402" w:hanging="360"/>
      </w:pPr>
      <w:rPr>
        <w:rFonts w:hint="default"/>
        <w:lang w:eastAsia="en-US" w:bidi="ar-SA"/>
      </w:rPr>
    </w:lvl>
    <w:lvl w:ilvl="3" w:tplc="7BDC2614">
      <w:numFmt w:val="bullet"/>
      <w:lvlText w:val="•"/>
      <w:lvlJc w:val="left"/>
      <w:pPr>
        <w:ind w:left="3413" w:hanging="360"/>
      </w:pPr>
      <w:rPr>
        <w:rFonts w:hint="default"/>
        <w:lang w:eastAsia="en-US" w:bidi="ar-SA"/>
      </w:rPr>
    </w:lvl>
    <w:lvl w:ilvl="4" w:tplc="2DA47956">
      <w:numFmt w:val="bullet"/>
      <w:lvlText w:val="•"/>
      <w:lvlJc w:val="left"/>
      <w:pPr>
        <w:ind w:left="4424" w:hanging="360"/>
      </w:pPr>
      <w:rPr>
        <w:rFonts w:hint="default"/>
        <w:lang w:eastAsia="en-US" w:bidi="ar-SA"/>
      </w:rPr>
    </w:lvl>
    <w:lvl w:ilvl="5" w:tplc="68B2EB38">
      <w:numFmt w:val="bullet"/>
      <w:lvlText w:val="•"/>
      <w:lvlJc w:val="left"/>
      <w:pPr>
        <w:ind w:left="5435" w:hanging="360"/>
      </w:pPr>
      <w:rPr>
        <w:rFonts w:hint="default"/>
        <w:lang w:eastAsia="en-US" w:bidi="ar-SA"/>
      </w:rPr>
    </w:lvl>
    <w:lvl w:ilvl="6" w:tplc="782E0368">
      <w:numFmt w:val="bullet"/>
      <w:lvlText w:val="•"/>
      <w:lvlJc w:val="left"/>
      <w:pPr>
        <w:ind w:left="6446" w:hanging="360"/>
      </w:pPr>
      <w:rPr>
        <w:rFonts w:hint="default"/>
        <w:lang w:eastAsia="en-US" w:bidi="ar-SA"/>
      </w:rPr>
    </w:lvl>
    <w:lvl w:ilvl="7" w:tplc="E8EC574A">
      <w:numFmt w:val="bullet"/>
      <w:lvlText w:val="•"/>
      <w:lvlJc w:val="left"/>
      <w:pPr>
        <w:ind w:left="7457" w:hanging="360"/>
      </w:pPr>
      <w:rPr>
        <w:rFonts w:hint="default"/>
        <w:lang w:eastAsia="en-US" w:bidi="ar-SA"/>
      </w:rPr>
    </w:lvl>
    <w:lvl w:ilvl="8" w:tplc="22C65EB8">
      <w:numFmt w:val="bullet"/>
      <w:lvlText w:val="•"/>
      <w:lvlJc w:val="left"/>
      <w:pPr>
        <w:ind w:left="8468" w:hanging="360"/>
      </w:pPr>
      <w:rPr>
        <w:rFonts w:hint="default"/>
        <w:lang w:eastAsia="en-US" w:bidi="ar-SA"/>
      </w:rPr>
    </w:lvl>
  </w:abstractNum>
  <w:abstractNum w:abstractNumId="8" w15:restartNumberingAfterBreak="0">
    <w:nsid w:val="57615B6D"/>
    <w:multiLevelType w:val="hybridMultilevel"/>
    <w:tmpl w:val="3F1A21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59F72281"/>
    <w:multiLevelType w:val="multilevel"/>
    <w:tmpl w:val="F6A0DF46"/>
    <w:lvl w:ilvl="0">
      <w:start w:val="1"/>
      <w:numFmt w:val="decimal"/>
      <w:lvlText w:val="%1."/>
      <w:lvlJc w:val="left"/>
      <w:pPr>
        <w:ind w:left="372" w:hanging="360"/>
      </w:pPr>
      <w:rPr>
        <w:rFonts w:ascii="Arial" w:eastAsia="Arial" w:hAnsi="Arial" w:cs="Arial" w:hint="default"/>
        <w:b/>
        <w:bCs/>
        <w:i w:val="0"/>
        <w:iCs w:val="0"/>
        <w:spacing w:val="0"/>
        <w:w w:val="100"/>
        <w:sz w:val="24"/>
        <w:szCs w:val="24"/>
        <w:lang w:eastAsia="en-US" w:bidi="ar-SA"/>
      </w:rPr>
    </w:lvl>
    <w:lvl w:ilvl="1">
      <w:start w:val="1"/>
      <w:numFmt w:val="decimal"/>
      <w:lvlText w:val="%1.%2"/>
      <w:lvlJc w:val="left"/>
      <w:pPr>
        <w:ind w:left="391" w:hanging="380"/>
      </w:pPr>
      <w:rPr>
        <w:rFonts w:ascii="Arial" w:eastAsia="Arial" w:hAnsi="Arial" w:cs="Arial" w:hint="default"/>
        <w:b/>
        <w:bCs/>
        <w:i w:val="0"/>
        <w:iCs w:val="0"/>
        <w:spacing w:val="0"/>
        <w:w w:val="100"/>
        <w:sz w:val="22"/>
        <w:szCs w:val="22"/>
        <w:lang w:eastAsia="en-US" w:bidi="ar-SA"/>
      </w:rPr>
    </w:lvl>
    <w:lvl w:ilvl="2">
      <w:start w:val="1"/>
      <w:numFmt w:val="bullet"/>
      <w:lvlText w:val=""/>
      <w:lvlJc w:val="left"/>
      <w:pPr>
        <w:ind w:left="731" w:hanging="360"/>
      </w:pPr>
      <w:rPr>
        <w:rFonts w:ascii="Symbol" w:hAnsi="Symbol" w:hint="default"/>
      </w:rPr>
    </w:lvl>
    <w:lvl w:ilvl="3">
      <w:numFmt w:val="bullet"/>
      <w:lvlText w:val="•"/>
      <w:lvlJc w:val="left"/>
      <w:pPr>
        <w:ind w:left="1958" w:hanging="361"/>
      </w:pPr>
      <w:rPr>
        <w:rFonts w:hint="default"/>
        <w:lang w:eastAsia="en-US" w:bidi="ar-SA"/>
      </w:rPr>
    </w:lvl>
    <w:lvl w:ilvl="4">
      <w:numFmt w:val="bullet"/>
      <w:lvlText w:val="•"/>
      <w:lvlJc w:val="left"/>
      <w:pPr>
        <w:ind w:left="3177" w:hanging="361"/>
      </w:pPr>
      <w:rPr>
        <w:rFonts w:hint="default"/>
        <w:lang w:eastAsia="en-US" w:bidi="ar-SA"/>
      </w:rPr>
    </w:lvl>
    <w:lvl w:ilvl="5">
      <w:numFmt w:val="bullet"/>
      <w:lvlText w:val="•"/>
      <w:lvlJc w:val="left"/>
      <w:pPr>
        <w:ind w:left="4396" w:hanging="361"/>
      </w:pPr>
      <w:rPr>
        <w:rFonts w:hint="default"/>
        <w:lang w:eastAsia="en-US" w:bidi="ar-SA"/>
      </w:rPr>
    </w:lvl>
    <w:lvl w:ilvl="6">
      <w:numFmt w:val="bullet"/>
      <w:lvlText w:val="•"/>
      <w:lvlJc w:val="left"/>
      <w:pPr>
        <w:ind w:left="5615" w:hanging="361"/>
      </w:pPr>
      <w:rPr>
        <w:rFonts w:hint="default"/>
        <w:lang w:eastAsia="en-US" w:bidi="ar-SA"/>
      </w:rPr>
    </w:lvl>
    <w:lvl w:ilvl="7">
      <w:numFmt w:val="bullet"/>
      <w:lvlText w:val="•"/>
      <w:lvlJc w:val="left"/>
      <w:pPr>
        <w:ind w:left="6834" w:hanging="361"/>
      </w:pPr>
      <w:rPr>
        <w:rFonts w:hint="default"/>
        <w:lang w:eastAsia="en-US" w:bidi="ar-SA"/>
      </w:rPr>
    </w:lvl>
    <w:lvl w:ilvl="8">
      <w:numFmt w:val="bullet"/>
      <w:lvlText w:val="•"/>
      <w:lvlJc w:val="left"/>
      <w:pPr>
        <w:ind w:left="8052" w:hanging="361"/>
      </w:pPr>
      <w:rPr>
        <w:rFonts w:hint="default"/>
        <w:lang w:eastAsia="en-US" w:bidi="ar-SA"/>
      </w:rPr>
    </w:lvl>
  </w:abstractNum>
  <w:abstractNum w:abstractNumId="10" w15:restartNumberingAfterBreak="0">
    <w:nsid w:val="5FE361A4"/>
    <w:multiLevelType w:val="multilevel"/>
    <w:tmpl w:val="A8C8ABCC"/>
    <w:lvl w:ilvl="0">
      <w:start w:val="1"/>
      <w:numFmt w:val="bullet"/>
      <w:lvlText w:val=""/>
      <w:lvlJc w:val="left"/>
      <w:pPr>
        <w:ind w:left="372" w:hanging="360"/>
      </w:pPr>
      <w:rPr>
        <w:rFonts w:ascii="Symbol" w:hAnsi="Symbol" w:hint="default"/>
        <w:b/>
        <w:bCs/>
        <w:i w:val="0"/>
        <w:iCs w:val="0"/>
        <w:spacing w:val="0"/>
        <w:w w:val="100"/>
        <w:sz w:val="24"/>
        <w:szCs w:val="24"/>
        <w:lang w:eastAsia="en-US" w:bidi="ar-SA"/>
      </w:rPr>
    </w:lvl>
    <w:lvl w:ilvl="1">
      <w:start w:val="1"/>
      <w:numFmt w:val="decimal"/>
      <w:lvlText w:val="%1.%2"/>
      <w:lvlJc w:val="left"/>
      <w:pPr>
        <w:ind w:left="391" w:hanging="380"/>
      </w:pPr>
      <w:rPr>
        <w:rFonts w:ascii="Arial" w:eastAsia="Arial" w:hAnsi="Arial" w:cs="Arial" w:hint="default"/>
        <w:b/>
        <w:bCs/>
        <w:i w:val="0"/>
        <w:iCs w:val="0"/>
        <w:spacing w:val="0"/>
        <w:w w:val="100"/>
        <w:sz w:val="22"/>
        <w:szCs w:val="22"/>
        <w:lang w:eastAsia="en-US" w:bidi="ar-SA"/>
      </w:rPr>
    </w:lvl>
    <w:lvl w:ilvl="2">
      <w:start w:val="1"/>
      <w:numFmt w:val="bullet"/>
      <w:lvlText w:val=""/>
      <w:lvlJc w:val="left"/>
      <w:pPr>
        <w:ind w:left="731" w:hanging="360"/>
      </w:pPr>
      <w:rPr>
        <w:rFonts w:ascii="Symbol" w:hAnsi="Symbol" w:hint="default"/>
      </w:rPr>
    </w:lvl>
    <w:lvl w:ilvl="3">
      <w:numFmt w:val="bullet"/>
      <w:lvlText w:val="•"/>
      <w:lvlJc w:val="left"/>
      <w:pPr>
        <w:ind w:left="1958" w:hanging="361"/>
      </w:pPr>
      <w:rPr>
        <w:rFonts w:hint="default"/>
        <w:lang w:eastAsia="en-US" w:bidi="ar-SA"/>
      </w:rPr>
    </w:lvl>
    <w:lvl w:ilvl="4">
      <w:numFmt w:val="bullet"/>
      <w:lvlText w:val="•"/>
      <w:lvlJc w:val="left"/>
      <w:pPr>
        <w:ind w:left="3177" w:hanging="361"/>
      </w:pPr>
      <w:rPr>
        <w:rFonts w:hint="default"/>
        <w:lang w:eastAsia="en-US" w:bidi="ar-SA"/>
      </w:rPr>
    </w:lvl>
    <w:lvl w:ilvl="5">
      <w:numFmt w:val="bullet"/>
      <w:lvlText w:val="•"/>
      <w:lvlJc w:val="left"/>
      <w:pPr>
        <w:ind w:left="4396" w:hanging="361"/>
      </w:pPr>
      <w:rPr>
        <w:rFonts w:hint="default"/>
        <w:lang w:eastAsia="en-US" w:bidi="ar-SA"/>
      </w:rPr>
    </w:lvl>
    <w:lvl w:ilvl="6">
      <w:numFmt w:val="bullet"/>
      <w:lvlText w:val="•"/>
      <w:lvlJc w:val="left"/>
      <w:pPr>
        <w:ind w:left="5615" w:hanging="361"/>
      </w:pPr>
      <w:rPr>
        <w:rFonts w:hint="default"/>
        <w:lang w:eastAsia="en-US" w:bidi="ar-SA"/>
      </w:rPr>
    </w:lvl>
    <w:lvl w:ilvl="7">
      <w:numFmt w:val="bullet"/>
      <w:lvlText w:val="•"/>
      <w:lvlJc w:val="left"/>
      <w:pPr>
        <w:ind w:left="6834" w:hanging="361"/>
      </w:pPr>
      <w:rPr>
        <w:rFonts w:hint="default"/>
        <w:lang w:eastAsia="en-US" w:bidi="ar-SA"/>
      </w:rPr>
    </w:lvl>
    <w:lvl w:ilvl="8">
      <w:numFmt w:val="bullet"/>
      <w:lvlText w:val="•"/>
      <w:lvlJc w:val="left"/>
      <w:pPr>
        <w:ind w:left="8052" w:hanging="361"/>
      </w:pPr>
      <w:rPr>
        <w:rFonts w:hint="default"/>
        <w:lang w:eastAsia="en-US" w:bidi="ar-SA"/>
      </w:rPr>
    </w:lvl>
  </w:abstractNum>
  <w:num w:numId="1" w16cid:durableId="1092429146">
    <w:abstractNumId w:val="1"/>
  </w:num>
  <w:num w:numId="2" w16cid:durableId="152065352">
    <w:abstractNumId w:val="5"/>
  </w:num>
  <w:num w:numId="3" w16cid:durableId="1726756303">
    <w:abstractNumId w:val="7"/>
  </w:num>
  <w:num w:numId="4" w16cid:durableId="1174493913">
    <w:abstractNumId w:val="0"/>
  </w:num>
  <w:num w:numId="5" w16cid:durableId="1631087243">
    <w:abstractNumId w:val="9"/>
  </w:num>
  <w:num w:numId="6" w16cid:durableId="1521238314">
    <w:abstractNumId w:val="2"/>
  </w:num>
  <w:num w:numId="7" w16cid:durableId="11035759">
    <w:abstractNumId w:val="6"/>
  </w:num>
  <w:num w:numId="8" w16cid:durableId="1197698612">
    <w:abstractNumId w:val="3"/>
  </w:num>
  <w:num w:numId="9" w16cid:durableId="537010573">
    <w:abstractNumId w:val="10"/>
  </w:num>
  <w:num w:numId="10" w16cid:durableId="1460801060">
    <w:abstractNumId w:val="4"/>
  </w:num>
  <w:num w:numId="11" w16cid:durableId="18710713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91E"/>
    <w:rsid w:val="00017C3F"/>
    <w:rsid w:val="00094C83"/>
    <w:rsid w:val="00143194"/>
    <w:rsid w:val="00223804"/>
    <w:rsid w:val="00261B9C"/>
    <w:rsid w:val="002A5DCE"/>
    <w:rsid w:val="00411800"/>
    <w:rsid w:val="00433536"/>
    <w:rsid w:val="00450144"/>
    <w:rsid w:val="004D3C32"/>
    <w:rsid w:val="004E3BAC"/>
    <w:rsid w:val="005269AE"/>
    <w:rsid w:val="005B114D"/>
    <w:rsid w:val="005B4940"/>
    <w:rsid w:val="005E691E"/>
    <w:rsid w:val="00666A9B"/>
    <w:rsid w:val="00667C02"/>
    <w:rsid w:val="00667E07"/>
    <w:rsid w:val="00743DFE"/>
    <w:rsid w:val="007C393C"/>
    <w:rsid w:val="007F093F"/>
    <w:rsid w:val="00853FD1"/>
    <w:rsid w:val="00960032"/>
    <w:rsid w:val="00977404"/>
    <w:rsid w:val="009A2AD5"/>
    <w:rsid w:val="009C322F"/>
    <w:rsid w:val="00AC0D30"/>
    <w:rsid w:val="00AE2BA7"/>
    <w:rsid w:val="00AF5D47"/>
    <w:rsid w:val="00BE1310"/>
    <w:rsid w:val="00C073B2"/>
    <w:rsid w:val="00C45035"/>
    <w:rsid w:val="00CD3406"/>
    <w:rsid w:val="00D65EB0"/>
    <w:rsid w:val="00D74547"/>
    <w:rsid w:val="00DA57C7"/>
    <w:rsid w:val="00E16A23"/>
    <w:rsid w:val="00E75F31"/>
    <w:rsid w:val="00EE627A"/>
    <w:rsid w:val="00F31FD4"/>
    <w:rsid w:val="00F85D31"/>
    <w:rsid w:val="00FB66DF"/>
    <w:rsid w:val="00FB686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69F5F1"/>
  <w15:docId w15:val="{6F2FEDF4-FB7F-4E2A-A845-426D8ECD8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Overskrift1">
    <w:name w:val="heading 1"/>
    <w:basedOn w:val="Normal"/>
    <w:uiPriority w:val="9"/>
    <w:qFormat/>
    <w:pPr>
      <w:ind w:left="12"/>
      <w:outlineLvl w:val="0"/>
    </w:pPr>
    <w:rPr>
      <w:b/>
      <w:bCs/>
      <w:sz w:val="28"/>
      <w:szCs w:val="28"/>
    </w:rPr>
  </w:style>
  <w:style w:type="paragraph" w:styleId="Overskrift2">
    <w:name w:val="heading 2"/>
    <w:basedOn w:val="Normal"/>
    <w:uiPriority w:val="9"/>
    <w:unhideWhenUsed/>
    <w:qFormat/>
    <w:pPr>
      <w:ind w:left="370" w:hanging="358"/>
      <w:outlineLvl w:val="1"/>
    </w:pPr>
    <w:rPr>
      <w:b/>
      <w:bCs/>
      <w:sz w:val="24"/>
      <w:szCs w:val="24"/>
    </w:rPr>
  </w:style>
  <w:style w:type="paragraph" w:styleId="Overskrift3">
    <w:name w:val="heading 3"/>
    <w:basedOn w:val="Normal"/>
    <w:uiPriority w:val="9"/>
    <w:unhideWhenUsed/>
    <w:qFormat/>
    <w:pPr>
      <w:ind w:left="720" w:hanging="708"/>
      <w:outlineLvl w:val="2"/>
    </w:pPr>
    <w:rPr>
      <w:b/>
      <w:b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pPr>
      <w:ind w:left="12"/>
    </w:pPr>
  </w:style>
  <w:style w:type="paragraph" w:styleId="Listeavsnitt">
    <w:name w:val="List Paragraph"/>
    <w:basedOn w:val="Normal"/>
    <w:uiPriority w:val="1"/>
    <w:qFormat/>
    <w:pPr>
      <w:ind w:left="732" w:hanging="360"/>
    </w:pPr>
  </w:style>
  <w:style w:type="paragraph" w:customStyle="1" w:styleId="TableParagraph">
    <w:name w:val="Table Paragraph"/>
    <w:basedOn w:val="Normal"/>
    <w:uiPriority w:val="1"/>
    <w:qFormat/>
  </w:style>
  <w:style w:type="paragraph" w:styleId="Topptekst">
    <w:name w:val="header"/>
    <w:basedOn w:val="Normal"/>
    <w:link w:val="TopptekstTegn"/>
    <w:uiPriority w:val="99"/>
    <w:unhideWhenUsed/>
    <w:rsid w:val="00DA57C7"/>
    <w:pPr>
      <w:tabs>
        <w:tab w:val="center" w:pos="4536"/>
        <w:tab w:val="right" w:pos="9072"/>
      </w:tabs>
    </w:pPr>
  </w:style>
  <w:style w:type="character" w:customStyle="1" w:styleId="TopptekstTegn">
    <w:name w:val="Topptekst Tegn"/>
    <w:basedOn w:val="Standardskriftforavsnitt"/>
    <w:link w:val="Topptekst"/>
    <w:uiPriority w:val="99"/>
    <w:rsid w:val="00DA57C7"/>
    <w:rPr>
      <w:rFonts w:ascii="Arial" w:eastAsia="Arial" w:hAnsi="Arial" w:cs="Arial"/>
    </w:rPr>
  </w:style>
  <w:style w:type="paragraph" w:styleId="Bunntekst">
    <w:name w:val="footer"/>
    <w:basedOn w:val="Normal"/>
    <w:link w:val="BunntekstTegn"/>
    <w:uiPriority w:val="99"/>
    <w:unhideWhenUsed/>
    <w:rsid w:val="00DA57C7"/>
    <w:pPr>
      <w:tabs>
        <w:tab w:val="center" w:pos="4536"/>
        <w:tab w:val="right" w:pos="9072"/>
      </w:tabs>
    </w:pPr>
  </w:style>
  <w:style w:type="character" w:customStyle="1" w:styleId="BunntekstTegn">
    <w:name w:val="Bunntekst Tegn"/>
    <w:basedOn w:val="Standardskriftforavsnitt"/>
    <w:link w:val="Bunntekst"/>
    <w:uiPriority w:val="99"/>
    <w:rsid w:val="00DA57C7"/>
    <w:rPr>
      <w:rFonts w:ascii="Arial" w:eastAsia="Arial" w:hAnsi="Arial" w:cs="Arial"/>
    </w:rPr>
  </w:style>
  <w:style w:type="character" w:styleId="Merknadsreferanse">
    <w:name w:val="annotation reference"/>
    <w:basedOn w:val="Standardskriftforavsnitt"/>
    <w:uiPriority w:val="99"/>
    <w:semiHidden/>
    <w:unhideWhenUsed/>
    <w:rsid w:val="00BE1310"/>
    <w:rPr>
      <w:sz w:val="16"/>
      <w:szCs w:val="16"/>
    </w:rPr>
  </w:style>
  <w:style w:type="paragraph" w:styleId="Merknadstekst">
    <w:name w:val="annotation text"/>
    <w:basedOn w:val="Normal"/>
    <w:link w:val="MerknadstekstTegn"/>
    <w:uiPriority w:val="99"/>
    <w:unhideWhenUsed/>
    <w:rsid w:val="00BE1310"/>
    <w:rPr>
      <w:sz w:val="20"/>
      <w:szCs w:val="20"/>
    </w:rPr>
  </w:style>
  <w:style w:type="character" w:customStyle="1" w:styleId="MerknadstekstTegn">
    <w:name w:val="Merknadstekst Tegn"/>
    <w:basedOn w:val="Standardskriftforavsnitt"/>
    <w:link w:val="Merknadstekst"/>
    <w:uiPriority w:val="99"/>
    <w:rsid w:val="00BE1310"/>
    <w:rPr>
      <w:rFonts w:ascii="Arial" w:eastAsia="Arial" w:hAnsi="Arial" w:cs="Arial"/>
      <w:sz w:val="20"/>
      <w:szCs w:val="20"/>
    </w:rPr>
  </w:style>
  <w:style w:type="paragraph" w:styleId="Kommentaremne">
    <w:name w:val="annotation subject"/>
    <w:basedOn w:val="Merknadstekst"/>
    <w:next w:val="Merknadstekst"/>
    <w:link w:val="KommentaremneTegn"/>
    <w:uiPriority w:val="99"/>
    <w:semiHidden/>
    <w:unhideWhenUsed/>
    <w:rsid w:val="00BE1310"/>
    <w:rPr>
      <w:b/>
      <w:bCs/>
    </w:rPr>
  </w:style>
  <w:style w:type="character" w:customStyle="1" w:styleId="KommentaremneTegn">
    <w:name w:val="Kommentaremne Tegn"/>
    <w:basedOn w:val="MerknadstekstTegn"/>
    <w:link w:val="Kommentaremne"/>
    <w:uiPriority w:val="99"/>
    <w:semiHidden/>
    <w:rsid w:val="00BE1310"/>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1 6 " ? > < p r o p e r t i e s   x m l n s = " h t t p : / / w w w . i m a n a g e . c o m / w o r k / x m l s c h e m a " >  
     < d o c u m e n t i d > L E G A L ! 5 2 7 9 4 1 5 . 1 < / d o c u m e n t i d >  
     < s e n d e r i d > H A N O @ R A E D E R B I N G . N O < / s e n d e r i d >  
     < s e n d e r e m a i l > H A N O @ R A E D E R B I N G . N O < / s e n d e r e m a i l >  
     < l a s t m o d i f i e d > 2 0 2 5 - 1 2 - 0 1 T 1 5 : 2 9 : 0 0 . 0 0 0 0 0 0 0 + 0 1 : 0 0 < / l a s t m o d i f i e d >  
     < d a t a b a s e > L E G A L < / d a t a b a s e >  
 < / 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4DAF4E389840E4FADA277CBB4973AD4" ma:contentTypeVersion="10" ma:contentTypeDescription="Opprett et nytt dokument." ma:contentTypeScope="" ma:versionID="4cd0236c1b3d3b41036a8ac8fd9d49d7">
  <xsd:schema xmlns:xsd="http://www.w3.org/2001/XMLSchema" xmlns:xs="http://www.w3.org/2001/XMLSchema" xmlns:p="http://schemas.microsoft.com/office/2006/metadata/properties" xmlns:ns2="d243d365-7865-43c9-9c79-852824d0c21f" xmlns:ns3="cfcf2639-9ffa-455f-bc73-9566c1381124" targetNamespace="http://schemas.microsoft.com/office/2006/metadata/properties" ma:root="true" ma:fieldsID="29eda2ac6f21a0afa817f0ee0a9f2373" ns2:_="" ns3:_="">
    <xsd:import namespace="d243d365-7865-43c9-9c79-852824d0c21f"/>
    <xsd:import namespace="cfcf2639-9ffa-455f-bc73-9566c13811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43d365-7865-43c9-9c79-852824d0c2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0bdef254-a565-4b38-8ab6-aadb1ee25cd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f2639-9ffa-455f-bc73-9566c138112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d442dc-2ea2-4f46-9bb5-738c533c58b7}" ma:internalName="TaxCatchAll" ma:showField="CatchAllData" ma:web="cfcf2639-9ffa-455f-bc73-9566c13811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243d365-7865-43c9-9c79-852824d0c21f">
      <Terms xmlns="http://schemas.microsoft.com/office/infopath/2007/PartnerControls"/>
    </lcf76f155ced4ddcb4097134ff3c332f>
    <TaxCatchAll xmlns="cfcf2639-9ffa-455f-bc73-9566c1381124" xsi:nil="true"/>
  </documentManagement>
</p:properties>
</file>

<file path=customXml/itemProps1.xml><?xml version="1.0" encoding="utf-8"?>
<ds:datastoreItem xmlns:ds="http://schemas.openxmlformats.org/officeDocument/2006/customXml" ds:itemID="{A3245527-EF39-4E1E-9C97-FF93F8911435}">
  <ds:schemaRefs>
    <ds:schemaRef ds:uri="http://www.imanage.com/work/xmlschema"/>
  </ds:schemaRefs>
</ds:datastoreItem>
</file>

<file path=customXml/itemProps2.xml><?xml version="1.0" encoding="utf-8"?>
<ds:datastoreItem xmlns:ds="http://schemas.openxmlformats.org/officeDocument/2006/customXml" ds:itemID="{4C690449-69DA-476F-8CE1-D3D98B04E7B2}"/>
</file>

<file path=customXml/itemProps3.xml><?xml version="1.0" encoding="utf-8"?>
<ds:datastoreItem xmlns:ds="http://schemas.openxmlformats.org/officeDocument/2006/customXml" ds:itemID="{F5BB2E90-DC17-46BE-8A93-22A3386F058B}"/>
</file>

<file path=customXml/itemProps4.xml><?xml version="1.0" encoding="utf-8"?>
<ds:datastoreItem xmlns:ds="http://schemas.openxmlformats.org/officeDocument/2006/customXml" ds:itemID="{26861433-E74C-4C56-9F88-31931E2817D1}"/>
</file>

<file path=docProps/app.xml><?xml version="1.0" encoding="utf-8"?>
<Properties xmlns="http://schemas.openxmlformats.org/officeDocument/2006/extended-properties" xmlns:vt="http://schemas.openxmlformats.org/officeDocument/2006/docPropsVTypes">
  <Template>Normal</Template>
  <TotalTime>15</TotalTime>
  <Pages>9</Pages>
  <Words>3599</Words>
  <Characters>19079</Characters>
  <Application>Microsoft Office Word</Application>
  <DocSecurity>0</DocSecurity>
  <Lines>158</Lines>
  <Paragraphs>45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Jacobsen</dc:creator>
  <cp:keywords>, docId:4F23D426A37AD2EB72FE3463A870F29D</cp:keywords>
  <cp:lastModifiedBy>Lars Flateby</cp:lastModifiedBy>
  <cp:revision>18</cp:revision>
  <cp:lastPrinted>2025-11-25T14:14:00Z</cp:lastPrinted>
  <dcterms:created xsi:type="dcterms:W3CDTF">2025-11-26T17:57:00Z</dcterms:created>
  <dcterms:modified xsi:type="dcterms:W3CDTF">2025-12-04T16:24:00Z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2024-09-20T00:00:00Z</vt:filetime>
  </property>
  <property fmtid="{D5CDD505-2E9C-101B-9397-08002B2CF9AE}" pid="3" name="Creator">
    <vt:lpwstr>Microsoft® Word for Microsoft 365</vt:lpwstr>
  </property>
  <property fmtid="{D5CDD505-2E9C-101B-9397-08002B2CF9AE}" pid="4" name="LastSaved">
    <vt:filetime>2025-11-20T00:00:00Z</vt:filetime>
  </property>
  <property fmtid="{D5CDD505-2E9C-101B-9397-08002B2CF9AE}" pid="5" name="Producer">
    <vt:lpwstr>Microsoft® Word for Microsoft 365</vt:lpwstr>
  </property>
  <property fmtid="{D5CDD505-2E9C-101B-9397-08002B2CF9AE}" pid="6" name="DocReference">
    <vt:lpwstr>5279415v1</vt:lpwstr>
  </property>
  <property fmtid="{D5CDD505-2E9C-101B-9397-08002B2CF9AE}" pid="7" name="EditDate">
    <vt:lpwstr>01.12.2025</vt:lpwstr>
  </property>
  <property fmtid="{D5CDD505-2E9C-101B-9397-08002B2CF9AE}" pid="8" name="ContentTypeId">
    <vt:lpwstr>0x01010034DAF4E389840E4FADA277CBB4973AD4</vt:lpwstr>
  </property>
</Properties>
</file>